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D66" w:rsidRDefault="002D3D66" w:rsidP="002D3D66">
      <w:pPr>
        <w:tabs>
          <w:tab w:val="left" w:pos="851"/>
        </w:tabs>
        <w:autoSpaceDE w:val="0"/>
        <w:autoSpaceDN w:val="0"/>
        <w:adjustRightInd w:val="0"/>
        <w:spacing w:after="0" w:line="360" w:lineRule="auto"/>
        <w:jc w:val="center"/>
        <w:rPr>
          <w:rFonts w:ascii="Arial" w:hAnsi="Arial" w:cs="Arial"/>
          <w:b/>
          <w:color w:val="000000" w:themeColor="text1"/>
          <w:sz w:val="28"/>
          <w:szCs w:val="28"/>
          <w:lang w:val="es-DO"/>
        </w:rPr>
      </w:pPr>
      <w:r>
        <w:rPr>
          <w:rFonts w:ascii="Arial" w:hAnsi="Arial" w:cs="Arial"/>
          <w:b/>
          <w:color w:val="000000" w:themeColor="text1"/>
          <w:sz w:val="28"/>
          <w:szCs w:val="28"/>
          <w:lang w:val="es-DO"/>
        </w:rPr>
        <w:t xml:space="preserve">ESPECIFICACIONES TECNICAS </w:t>
      </w:r>
    </w:p>
    <w:p w:rsidR="002D3D66" w:rsidRDefault="00BF26AB" w:rsidP="002D3D66">
      <w:pPr>
        <w:tabs>
          <w:tab w:val="left" w:pos="851"/>
        </w:tabs>
        <w:autoSpaceDE w:val="0"/>
        <w:autoSpaceDN w:val="0"/>
        <w:adjustRightInd w:val="0"/>
        <w:spacing w:after="0" w:line="360" w:lineRule="auto"/>
        <w:jc w:val="center"/>
        <w:rPr>
          <w:rFonts w:ascii="Arial" w:hAnsi="Arial" w:cs="Arial"/>
          <w:b/>
          <w:color w:val="000000" w:themeColor="text1"/>
          <w:sz w:val="26"/>
          <w:szCs w:val="26"/>
          <w:lang w:val="es-DO"/>
        </w:rPr>
      </w:pPr>
      <w:r>
        <w:rPr>
          <w:rFonts w:ascii="Arial" w:hAnsi="Arial" w:cs="Arial"/>
          <w:b/>
          <w:color w:val="000000" w:themeColor="text1"/>
          <w:sz w:val="26"/>
          <w:szCs w:val="26"/>
          <w:lang w:val="es-DO"/>
        </w:rPr>
        <w:t xml:space="preserve">CONSTRUCCION </w:t>
      </w:r>
      <w:r w:rsidR="005551C9">
        <w:rPr>
          <w:rFonts w:ascii="Arial" w:hAnsi="Arial" w:cs="Arial"/>
          <w:b/>
          <w:color w:val="000000" w:themeColor="text1"/>
          <w:sz w:val="26"/>
          <w:szCs w:val="26"/>
          <w:lang w:val="es-DO"/>
        </w:rPr>
        <w:t>DE TRAMO CARRETERA LAS VEREDAS, CENTRAL HIDROELECTRICA DE PALOMINO, PROV. SAN JUAN.</w:t>
      </w:r>
    </w:p>
    <w:p w:rsidR="002D3D66" w:rsidRDefault="002D3D66" w:rsidP="002D3D66">
      <w:pPr>
        <w:tabs>
          <w:tab w:val="left" w:pos="851"/>
        </w:tabs>
        <w:autoSpaceDE w:val="0"/>
        <w:autoSpaceDN w:val="0"/>
        <w:adjustRightInd w:val="0"/>
        <w:jc w:val="center"/>
        <w:rPr>
          <w:rFonts w:ascii="Arial" w:hAnsi="Arial" w:cs="Arial"/>
          <w:b/>
          <w:color w:val="000000" w:themeColor="text1"/>
          <w:sz w:val="26"/>
          <w:szCs w:val="26"/>
          <w:lang w:val="es-DO"/>
        </w:rPr>
      </w:pPr>
    </w:p>
    <w:p w:rsidR="0071509F" w:rsidRDefault="0071509F" w:rsidP="0071509F">
      <w:pPr>
        <w:tabs>
          <w:tab w:val="left" w:pos="851"/>
        </w:tabs>
        <w:autoSpaceDE w:val="0"/>
        <w:autoSpaceDN w:val="0"/>
        <w:adjustRightInd w:val="0"/>
        <w:spacing w:after="0" w:line="360" w:lineRule="auto"/>
        <w:jc w:val="both"/>
        <w:rPr>
          <w:rFonts w:ascii="Arial" w:hAnsi="Arial" w:cs="Arial"/>
          <w:b/>
          <w:color w:val="000000" w:themeColor="text1"/>
          <w:sz w:val="26"/>
          <w:szCs w:val="26"/>
          <w:lang w:val="es-DO"/>
        </w:rPr>
      </w:pPr>
      <w:r>
        <w:rPr>
          <w:rFonts w:ascii="Arial" w:hAnsi="Arial" w:cs="Arial"/>
          <w:b/>
          <w:color w:val="000000" w:themeColor="text1"/>
          <w:sz w:val="26"/>
          <w:szCs w:val="26"/>
          <w:lang w:val="es-DO"/>
        </w:rPr>
        <w:t>FINALIDAD</w:t>
      </w:r>
    </w:p>
    <w:p w:rsidR="0071509F" w:rsidRDefault="0071509F" w:rsidP="0071509F">
      <w:pPr>
        <w:tabs>
          <w:tab w:val="left" w:pos="851"/>
        </w:tabs>
        <w:autoSpaceDE w:val="0"/>
        <w:autoSpaceDN w:val="0"/>
        <w:adjustRightInd w:val="0"/>
        <w:spacing w:after="0" w:line="360" w:lineRule="auto"/>
        <w:jc w:val="both"/>
        <w:rPr>
          <w:rFonts w:ascii="Arial" w:hAnsi="Arial" w:cs="Arial"/>
          <w:sz w:val="24"/>
          <w:szCs w:val="24"/>
        </w:rPr>
      </w:pPr>
      <w:r>
        <w:rPr>
          <w:rFonts w:ascii="Arial" w:hAnsi="Arial" w:cs="Arial"/>
          <w:sz w:val="24"/>
          <w:szCs w:val="24"/>
        </w:rPr>
        <w:t>Estas especificaciones tienen como objetivo establecer los requisitos a cumplir durante la ejecución del proyecto en cuestión, en cuanto a la calidad de los materiales, mano de obra, distancias de acarreo y modo de ejecución de los trabajos, las cuales formarán parte del contrato.</w:t>
      </w:r>
    </w:p>
    <w:p w:rsidR="0071509F" w:rsidRDefault="0071509F" w:rsidP="0071509F">
      <w:pPr>
        <w:tabs>
          <w:tab w:val="left" w:pos="851"/>
        </w:tabs>
        <w:autoSpaceDE w:val="0"/>
        <w:autoSpaceDN w:val="0"/>
        <w:adjustRightInd w:val="0"/>
        <w:spacing w:after="0" w:line="360" w:lineRule="auto"/>
        <w:jc w:val="both"/>
        <w:rPr>
          <w:rFonts w:ascii="Arial" w:hAnsi="Arial" w:cs="Arial"/>
          <w:sz w:val="24"/>
          <w:szCs w:val="24"/>
        </w:rPr>
      </w:pPr>
    </w:p>
    <w:p w:rsidR="0071509F" w:rsidRDefault="0071509F" w:rsidP="0071509F">
      <w:pPr>
        <w:tabs>
          <w:tab w:val="left" w:pos="851"/>
        </w:tabs>
        <w:autoSpaceDE w:val="0"/>
        <w:autoSpaceDN w:val="0"/>
        <w:adjustRightInd w:val="0"/>
        <w:spacing w:after="0" w:line="360" w:lineRule="auto"/>
        <w:jc w:val="both"/>
        <w:rPr>
          <w:rFonts w:ascii="Arial" w:hAnsi="Arial" w:cs="Arial"/>
          <w:sz w:val="24"/>
          <w:szCs w:val="24"/>
        </w:rPr>
      </w:pPr>
      <w:r>
        <w:rPr>
          <w:rFonts w:ascii="Arial" w:hAnsi="Arial" w:cs="Arial"/>
          <w:sz w:val="24"/>
          <w:szCs w:val="24"/>
        </w:rPr>
        <w:t>Las especificaciones desarrolladas cubren aspectos correspondientes a las diferentes partidas que intervienen en la construcción de proyectos, tales como movimiento de tierra, mano de obra, hormigón armado, gaviones y todas aquellas que de una u otra forma intervienen en la ejecución de los mismos.</w:t>
      </w:r>
    </w:p>
    <w:p w:rsidR="0071509F" w:rsidRDefault="0071509F" w:rsidP="0071509F">
      <w:pPr>
        <w:tabs>
          <w:tab w:val="left" w:pos="851"/>
        </w:tabs>
        <w:autoSpaceDE w:val="0"/>
        <w:autoSpaceDN w:val="0"/>
        <w:adjustRightInd w:val="0"/>
        <w:spacing w:after="0" w:line="360" w:lineRule="auto"/>
        <w:jc w:val="both"/>
        <w:rPr>
          <w:rFonts w:ascii="Arial" w:hAnsi="Arial" w:cs="Arial"/>
          <w:sz w:val="24"/>
          <w:szCs w:val="24"/>
        </w:rPr>
      </w:pPr>
    </w:p>
    <w:p w:rsidR="0071509F" w:rsidRDefault="0071509F" w:rsidP="0071509F">
      <w:pPr>
        <w:tabs>
          <w:tab w:val="left" w:pos="851"/>
        </w:tabs>
        <w:autoSpaceDE w:val="0"/>
        <w:autoSpaceDN w:val="0"/>
        <w:adjustRightInd w:val="0"/>
        <w:spacing w:after="0" w:line="360" w:lineRule="auto"/>
        <w:jc w:val="both"/>
        <w:rPr>
          <w:rFonts w:ascii="Arial" w:hAnsi="Arial" w:cs="Arial"/>
          <w:sz w:val="24"/>
          <w:szCs w:val="24"/>
        </w:rPr>
      </w:pPr>
      <w:r>
        <w:rPr>
          <w:rFonts w:ascii="Arial" w:hAnsi="Arial" w:cs="Arial"/>
          <w:sz w:val="24"/>
          <w:szCs w:val="24"/>
        </w:rPr>
        <w:t>El oferente deberá cumplir con todos los requerimientos establecidos en estas Especificaciones, a fin de formular un presupuesto razonable, en base a las cuales serán evaluadas las propuestas.</w:t>
      </w:r>
    </w:p>
    <w:p w:rsidR="0071509F" w:rsidRDefault="0071509F" w:rsidP="0071509F">
      <w:pPr>
        <w:tabs>
          <w:tab w:val="left" w:pos="851"/>
        </w:tabs>
        <w:autoSpaceDE w:val="0"/>
        <w:autoSpaceDN w:val="0"/>
        <w:adjustRightInd w:val="0"/>
        <w:spacing w:after="0" w:line="360" w:lineRule="auto"/>
        <w:jc w:val="both"/>
        <w:rPr>
          <w:rFonts w:ascii="Arial" w:hAnsi="Arial" w:cs="Arial"/>
          <w:b/>
          <w:color w:val="000000" w:themeColor="text1"/>
          <w:sz w:val="26"/>
          <w:szCs w:val="26"/>
          <w:lang w:val="es-DO"/>
        </w:rPr>
      </w:pPr>
    </w:p>
    <w:p w:rsidR="0071509F" w:rsidRDefault="0071509F" w:rsidP="0071509F">
      <w:pPr>
        <w:tabs>
          <w:tab w:val="left" w:pos="851"/>
        </w:tabs>
        <w:autoSpaceDE w:val="0"/>
        <w:autoSpaceDN w:val="0"/>
        <w:adjustRightInd w:val="0"/>
        <w:spacing w:after="0" w:line="360" w:lineRule="auto"/>
        <w:jc w:val="both"/>
        <w:rPr>
          <w:rFonts w:ascii="Arial" w:hAnsi="Arial" w:cs="Arial"/>
          <w:b/>
          <w:color w:val="000000" w:themeColor="text1"/>
          <w:sz w:val="26"/>
          <w:szCs w:val="26"/>
          <w:lang w:val="es-DO"/>
        </w:rPr>
      </w:pPr>
      <w:r>
        <w:rPr>
          <w:rFonts w:ascii="Arial" w:hAnsi="Arial" w:cs="Arial"/>
          <w:b/>
          <w:color w:val="000000" w:themeColor="text1"/>
          <w:sz w:val="26"/>
          <w:szCs w:val="26"/>
          <w:lang w:val="es-DO"/>
        </w:rPr>
        <w:t xml:space="preserve">NOTA: </w:t>
      </w:r>
      <w:r w:rsidRPr="004E02F1">
        <w:rPr>
          <w:rFonts w:ascii="Arial" w:hAnsi="Arial" w:cs="Arial"/>
          <w:b/>
          <w:color w:val="000000" w:themeColor="text1"/>
          <w:sz w:val="24"/>
          <w:szCs w:val="24"/>
          <w:lang w:val="es-DO"/>
        </w:rPr>
        <w:t>Cualquier desviación o violación de lo estipulado en las Especificaciones Técnicas que cometa el oferente, quedará descalificado automáticamente. También, se le informa que no podrán cambiar los datos de la lista de cantidades previamente fijados, tampoco la calidad de los materiales, ni las distancias de acarreo establecidas en las partidas.</w:t>
      </w:r>
      <w:r>
        <w:rPr>
          <w:rFonts w:ascii="Arial" w:hAnsi="Arial" w:cs="Arial"/>
          <w:b/>
          <w:color w:val="000000" w:themeColor="text1"/>
          <w:sz w:val="24"/>
          <w:szCs w:val="24"/>
          <w:lang w:val="es-DO"/>
        </w:rPr>
        <w:t xml:space="preserve"> Las ofertas deben cumplir con los Salarios de Mano de Obras de Construcción estipulado por el Ministerio de Trabajo.</w:t>
      </w:r>
    </w:p>
    <w:p w:rsidR="0071509F" w:rsidRDefault="0071509F" w:rsidP="0071509F">
      <w:pPr>
        <w:tabs>
          <w:tab w:val="left" w:pos="851"/>
        </w:tabs>
        <w:autoSpaceDE w:val="0"/>
        <w:autoSpaceDN w:val="0"/>
        <w:adjustRightInd w:val="0"/>
        <w:jc w:val="center"/>
        <w:rPr>
          <w:rFonts w:ascii="Arial" w:hAnsi="Arial" w:cs="Arial"/>
          <w:b/>
          <w:color w:val="000000" w:themeColor="text1"/>
          <w:sz w:val="26"/>
          <w:szCs w:val="26"/>
          <w:lang w:val="es-DO"/>
        </w:rPr>
      </w:pPr>
    </w:p>
    <w:p w:rsidR="00D33768" w:rsidRDefault="00D33768" w:rsidP="0071509F">
      <w:pPr>
        <w:tabs>
          <w:tab w:val="left" w:pos="851"/>
        </w:tabs>
        <w:autoSpaceDE w:val="0"/>
        <w:autoSpaceDN w:val="0"/>
        <w:adjustRightInd w:val="0"/>
        <w:jc w:val="center"/>
        <w:rPr>
          <w:rFonts w:ascii="Arial" w:hAnsi="Arial" w:cs="Arial"/>
          <w:b/>
          <w:color w:val="000000" w:themeColor="text1"/>
          <w:sz w:val="26"/>
          <w:szCs w:val="26"/>
          <w:lang w:val="es-DO"/>
        </w:rPr>
      </w:pPr>
    </w:p>
    <w:p w:rsidR="00056749" w:rsidRDefault="00056749" w:rsidP="008D46F6">
      <w:pPr>
        <w:pStyle w:val="Prrafodelista"/>
        <w:numPr>
          <w:ilvl w:val="0"/>
          <w:numId w:val="4"/>
        </w:numPr>
        <w:tabs>
          <w:tab w:val="left" w:pos="851"/>
        </w:tabs>
        <w:autoSpaceDE w:val="0"/>
        <w:autoSpaceDN w:val="0"/>
        <w:adjustRightInd w:val="0"/>
        <w:spacing w:after="0" w:line="360" w:lineRule="auto"/>
        <w:contextualSpacing w:val="0"/>
        <w:jc w:val="both"/>
        <w:rPr>
          <w:rFonts w:ascii="Arial" w:hAnsi="Arial" w:cs="Arial"/>
          <w:b/>
          <w:sz w:val="24"/>
          <w:szCs w:val="24"/>
        </w:rPr>
      </w:pPr>
      <w:r w:rsidRPr="002D3D66">
        <w:rPr>
          <w:rFonts w:ascii="Arial" w:hAnsi="Arial" w:cs="Arial"/>
          <w:b/>
          <w:sz w:val="24"/>
          <w:szCs w:val="24"/>
        </w:rPr>
        <w:lastRenderedPageBreak/>
        <w:t xml:space="preserve">TRABAJOS </w:t>
      </w:r>
      <w:r w:rsidR="002452C0">
        <w:rPr>
          <w:rFonts w:ascii="Arial" w:hAnsi="Arial" w:cs="Arial"/>
          <w:b/>
          <w:sz w:val="24"/>
          <w:szCs w:val="24"/>
        </w:rPr>
        <w:t>PRELIMINARES</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pStyle w:val="Prrafodelista"/>
        <w:numPr>
          <w:ilvl w:val="0"/>
          <w:numId w:val="17"/>
        </w:numPr>
        <w:tabs>
          <w:tab w:val="left" w:pos="851"/>
        </w:tabs>
        <w:autoSpaceDE w:val="0"/>
        <w:autoSpaceDN w:val="0"/>
        <w:adjustRightInd w:val="0"/>
        <w:spacing w:after="0" w:line="360" w:lineRule="auto"/>
        <w:jc w:val="both"/>
        <w:rPr>
          <w:rFonts w:ascii="Arial" w:hAnsi="Arial" w:cs="Arial"/>
          <w:b/>
          <w:sz w:val="24"/>
          <w:szCs w:val="24"/>
        </w:rPr>
      </w:pPr>
      <w:r w:rsidRPr="00357C5D">
        <w:rPr>
          <w:rFonts w:ascii="Arial" w:hAnsi="Arial" w:cs="Arial"/>
          <w:b/>
          <w:sz w:val="24"/>
          <w:szCs w:val="24"/>
        </w:rPr>
        <w:t>Ingeniería</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La partida Ingeniería comprende todos los trabajos técnicos necesarios para que el Contratista con su personal pueda realizar una buena ejecución de la obra. Como trabajos técnicos se considerarán todos aquellos realizados por los Ingenieros del Contratista, residentes en la obra y responsable de la dirección de los trabajos. También se consideran como tales los trabajos que realicen las brigadas topográficas y de mecánica de suelos del Contratista, incluyendo los replanteos horizontales y verticales del movimiento de tierra, pavimento, estructuras, drenajes y demás partidas de trabajo comprendidas en el contrato, pruebas de campo, ensayos, así como los trabajos de gabinete del Contratista relacionados con el aspecto técnico de la obra.</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pStyle w:val="Prrafodelista"/>
        <w:numPr>
          <w:ilvl w:val="0"/>
          <w:numId w:val="17"/>
        </w:numPr>
        <w:tabs>
          <w:tab w:val="left" w:pos="851"/>
        </w:tabs>
        <w:autoSpaceDE w:val="0"/>
        <w:autoSpaceDN w:val="0"/>
        <w:adjustRightInd w:val="0"/>
        <w:spacing w:after="0" w:line="360" w:lineRule="auto"/>
        <w:jc w:val="both"/>
        <w:rPr>
          <w:rFonts w:ascii="Arial" w:hAnsi="Arial" w:cs="Arial"/>
          <w:b/>
          <w:sz w:val="24"/>
          <w:szCs w:val="24"/>
        </w:rPr>
      </w:pPr>
      <w:r w:rsidRPr="00357C5D">
        <w:rPr>
          <w:rFonts w:ascii="Arial" w:hAnsi="Arial" w:cs="Arial"/>
          <w:b/>
          <w:sz w:val="24"/>
          <w:szCs w:val="24"/>
        </w:rPr>
        <w:t>Mantenimiento de Tránsito</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Este trabajo consiste en mantener en servicio y dar las condiciones de seguridad necesarias a las vías de acceso existentes, durante la realización de trabajos de reparación y/o reconstrucción de carreteras, así como el suministro y regadío de agua u otros medios satisfactorios y aprobado por el Ingeniero Supervisor para el control del polvo.</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 xml:space="preserve">El Contratista debe ejecutar la obra de tal forma que el tráfico no quede interrumpido en momento alguno, excepto en los casos en que por imposibilidad del trabajo sea necesario detener el tráfico por pequeños periodos de tiempo, previa aprobación del Ingeniero Supervisor.  El trabajo de la obra debe programarse de tal forma que permita el paso del tránsito por lo menos en una de las mitades del ancho de la plataforma a una velocidad tal que se pueda considerar como flujo continuo. La superficie por donde pase el transito no debe presentar obstáculos y debe mantenerse relativamente lisa en todo momento.    </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pStyle w:val="Prrafodelista"/>
        <w:numPr>
          <w:ilvl w:val="0"/>
          <w:numId w:val="17"/>
        </w:num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Campamento</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 xml:space="preserve">Se considera en estas partidas todos los trabajos necesarios para la preparación de los terrenos, el suministro de los materiales para la construcción de un almacén para materiales de construcción y un taller de mantenimiento, así como los equipos y materiales necesarios para el funcionamiento de dicho taller.    </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pStyle w:val="Prrafodelista"/>
        <w:numPr>
          <w:ilvl w:val="0"/>
          <w:numId w:val="17"/>
        </w:num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Fuentes de Materiales</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Todos los materiales empleados en la obra serán suministrados por el Contratista, de conformidad con todos los requisitos sobre calidad señalados en los documentos contractuales.</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Con el fin de acelerar la Inspección y los ensayos de los materiales, el Contratista deberá notificar al Ingeniero Supervisor cuáles serán los abastecedores de materiales que se propone utilizar, para que así los mismos puedan ser inspeccionados y/o aprobado en lugar de su respectivo origen si así es deseado y el Ingeniero Supervisor imparta la aprobación para su uso en la obra.</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Si después de las inspecciones o pruebas se encontrase que las fuentes previamente aprobadas para el abastecimiento de los materiales no cumplen con las normas de calidad, o si el producto de determinado lugar resultase inaceptable en cualquier época, el Contratista deberá obtener y colocar en obra materiales procedentes de otras fuentes y otros suplidores, sin costo adicional previa inspección, prueba y aprobación por el Ingeniero Supervisor para su uso en la obra. El Contratista deberá presentar certificado de calidad y resultados de ensayos de los materiales manufacturados cuando así exija el Ingeniero Supervisor.</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lastRenderedPageBreak/>
        <w:t xml:space="preserve">El Ingeniero Supervisor podrá ordenar la obtención del material de cualquier parte de la fuente o mina, tratando siempre de utilizar primero el de mejor calidad. Así mismo, el Ingeniero Supervisor podrá rechazar parte de depósito por contener materiales inadecuados.    </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El Contratista deberá decidir por sí mismo la cantidad de equipo y de trabajo que se requerirá para obtener el material, recordando que aun la fuente haya sido debidamente estudiada podrían ocurrir variaciones en el tipo de material existente en la misma.</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El Contratista correrá con todos los gastos de derecho de mina, limpieza, manipuleo, carga y colocación del material existente, etc.</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pStyle w:val="Prrafodelista"/>
        <w:numPr>
          <w:ilvl w:val="0"/>
          <w:numId w:val="17"/>
        </w:num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Letrero en Obras</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Identificación del proyecto con el logo de la Empresa EGHID, este letrero debe tener las siguientes dimensiones:</w:t>
      </w:r>
    </w:p>
    <w:p w:rsidR="00357C5D" w:rsidRPr="00FF3745" w:rsidRDefault="00357C5D" w:rsidP="00FF3745">
      <w:pPr>
        <w:pStyle w:val="Prrafodelista"/>
        <w:numPr>
          <w:ilvl w:val="0"/>
          <w:numId w:val="18"/>
        </w:numPr>
        <w:tabs>
          <w:tab w:val="left" w:pos="851"/>
        </w:tabs>
        <w:autoSpaceDE w:val="0"/>
        <w:autoSpaceDN w:val="0"/>
        <w:adjustRightInd w:val="0"/>
        <w:spacing w:after="0" w:line="360" w:lineRule="auto"/>
        <w:jc w:val="both"/>
        <w:rPr>
          <w:rFonts w:ascii="Arial" w:hAnsi="Arial" w:cs="Arial"/>
          <w:sz w:val="24"/>
          <w:szCs w:val="24"/>
        </w:rPr>
      </w:pPr>
      <w:r w:rsidRPr="00FF3745">
        <w:rPr>
          <w:rFonts w:ascii="Arial" w:hAnsi="Arial" w:cs="Arial"/>
          <w:sz w:val="24"/>
          <w:szCs w:val="24"/>
        </w:rPr>
        <w:t>Si se colocará 01 unidad, el letrero será 10x20 pies.</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FF3745" w:rsidRDefault="00357C5D" w:rsidP="00FF3745">
      <w:pPr>
        <w:pStyle w:val="Prrafodelista"/>
        <w:numPr>
          <w:ilvl w:val="0"/>
          <w:numId w:val="4"/>
        </w:numPr>
        <w:tabs>
          <w:tab w:val="left" w:pos="851"/>
        </w:tabs>
        <w:autoSpaceDE w:val="0"/>
        <w:autoSpaceDN w:val="0"/>
        <w:adjustRightInd w:val="0"/>
        <w:spacing w:after="0" w:line="360" w:lineRule="auto"/>
        <w:jc w:val="both"/>
        <w:rPr>
          <w:rFonts w:ascii="Arial" w:hAnsi="Arial" w:cs="Arial"/>
          <w:b/>
          <w:sz w:val="24"/>
          <w:szCs w:val="24"/>
        </w:rPr>
      </w:pPr>
      <w:r w:rsidRPr="00FF3745">
        <w:rPr>
          <w:rFonts w:ascii="Arial" w:hAnsi="Arial" w:cs="Arial"/>
          <w:b/>
          <w:sz w:val="24"/>
          <w:szCs w:val="24"/>
        </w:rPr>
        <w:t>MOVIMIENTO DE TIERRA</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FF3745" w:rsidRDefault="00357C5D" w:rsidP="00FF3745">
      <w:pPr>
        <w:pStyle w:val="Prrafodelista"/>
        <w:numPr>
          <w:ilvl w:val="0"/>
          <w:numId w:val="17"/>
        </w:numPr>
        <w:tabs>
          <w:tab w:val="left" w:pos="851"/>
        </w:tabs>
        <w:autoSpaceDE w:val="0"/>
        <w:autoSpaceDN w:val="0"/>
        <w:adjustRightInd w:val="0"/>
        <w:spacing w:after="0" w:line="360" w:lineRule="auto"/>
        <w:jc w:val="both"/>
        <w:rPr>
          <w:rFonts w:ascii="Arial" w:hAnsi="Arial" w:cs="Arial"/>
          <w:b/>
          <w:sz w:val="24"/>
          <w:szCs w:val="24"/>
        </w:rPr>
      </w:pPr>
      <w:r w:rsidRPr="00FF3745">
        <w:rPr>
          <w:rFonts w:ascii="Arial" w:hAnsi="Arial" w:cs="Arial"/>
          <w:b/>
          <w:sz w:val="24"/>
          <w:szCs w:val="24"/>
        </w:rPr>
        <w:t>Limpieza, Desmonte y Destronque</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Este trabajo consistirá en la limpieza, desmonte, tala, desbrozo, eliminación y remoción de toda la vegetación y desechos dentro de los limites señalados por el Ingeniero Supervisor, con excepción de los objetos que se haya especificado que queden en sus lugares o que tengan que ser removidos de acuerdo con otras estipulaciones de estas especificaciones. Este trabajo también incluirá la conservación adecuada, evitando todo daño o destrucción de la vegetación y objetos destinados a conservarse.</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lastRenderedPageBreak/>
        <w:t>El Ingeniero Supervisor establecerá los límites de las áreas de limpiar, desmontar y destroncar y especificara todos los árboles, arbustos, plantas y otros objetos que deben conservarse.</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Estas áreas están clasificadas como tipo “A” y tipo “B”.</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Nuestra área a trabajar está considerada como área tipo “B”, que serán aquellas zonas donde la mayor parte de los árboles son de crecimiento espontáneos y tienen una circunferencia menor de 0.80 m medidos a partir del nivel del terreno. Su unidad de pago es Hectáreas, es el área o fracción de áreas a limpiar.</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FF3745" w:rsidRDefault="00357C5D" w:rsidP="00FF3745">
      <w:pPr>
        <w:pStyle w:val="Prrafodelista"/>
        <w:numPr>
          <w:ilvl w:val="0"/>
          <w:numId w:val="17"/>
        </w:numPr>
        <w:tabs>
          <w:tab w:val="left" w:pos="851"/>
        </w:tabs>
        <w:autoSpaceDE w:val="0"/>
        <w:autoSpaceDN w:val="0"/>
        <w:adjustRightInd w:val="0"/>
        <w:spacing w:after="0" w:line="360" w:lineRule="auto"/>
        <w:jc w:val="both"/>
        <w:rPr>
          <w:rFonts w:ascii="Arial" w:hAnsi="Arial" w:cs="Arial"/>
          <w:b/>
          <w:sz w:val="24"/>
          <w:szCs w:val="24"/>
        </w:rPr>
      </w:pPr>
      <w:r w:rsidRPr="00FF3745">
        <w:rPr>
          <w:rFonts w:ascii="Arial" w:hAnsi="Arial" w:cs="Arial"/>
          <w:b/>
          <w:sz w:val="24"/>
          <w:szCs w:val="24"/>
        </w:rPr>
        <w:t xml:space="preserve">Limpieza Inicial </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 xml:space="preserve">En las áreas ya trabajadas desde hace un considerable tiempo, producto del </w:t>
      </w:r>
      <w:proofErr w:type="spellStart"/>
      <w:r w:rsidRPr="00357C5D">
        <w:rPr>
          <w:rFonts w:ascii="Arial" w:hAnsi="Arial" w:cs="Arial"/>
          <w:sz w:val="24"/>
          <w:szCs w:val="24"/>
        </w:rPr>
        <w:t>intemperismo</w:t>
      </w:r>
      <w:proofErr w:type="spellEnd"/>
      <w:r w:rsidRPr="00357C5D">
        <w:rPr>
          <w:rFonts w:ascii="Arial" w:hAnsi="Arial" w:cs="Arial"/>
          <w:sz w:val="24"/>
          <w:szCs w:val="24"/>
        </w:rPr>
        <w:t>, se han contaminado superficialmente dichas áreas por las lluvias y contacto con otros materiales contaminantes, se hace necesario antes de iniciar el proceso de colocación de material, tanto de base como de relleno, la limpieza con equipo de la zona afectada.</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FF3745" w:rsidRDefault="00357C5D" w:rsidP="00FF3745">
      <w:pPr>
        <w:pStyle w:val="Prrafodelista"/>
        <w:numPr>
          <w:ilvl w:val="0"/>
          <w:numId w:val="19"/>
        </w:numPr>
        <w:tabs>
          <w:tab w:val="left" w:pos="851"/>
        </w:tabs>
        <w:autoSpaceDE w:val="0"/>
        <w:autoSpaceDN w:val="0"/>
        <w:adjustRightInd w:val="0"/>
        <w:spacing w:after="0" w:line="360" w:lineRule="auto"/>
        <w:jc w:val="both"/>
        <w:rPr>
          <w:rFonts w:ascii="Arial" w:hAnsi="Arial" w:cs="Arial"/>
          <w:b/>
          <w:sz w:val="24"/>
          <w:szCs w:val="24"/>
        </w:rPr>
      </w:pPr>
      <w:r w:rsidRPr="00FF3745">
        <w:rPr>
          <w:rFonts w:ascii="Arial" w:hAnsi="Arial" w:cs="Arial"/>
          <w:b/>
          <w:sz w:val="24"/>
          <w:szCs w:val="24"/>
        </w:rPr>
        <w:t xml:space="preserve">Excavación </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 xml:space="preserve">Este trabajo consistirá en la ejecución de las excavaciones para la carretera, excavación de préstamos y su acarreo dentro de la distancia libre establecida, en la construcción de rellenos, así como en la disposición o el bote de material, todo ello de acuerdo con las especificaciones y según las alineaciones, rasantes, espesores, dimensiones y secciones transversales que figuren en los planos o que ordene el Ingeniero Supervisor. </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Las excavaciones de esta carretera se clasificarán en Inservibles, Material no clasificado, Excavación de préstamos.</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lastRenderedPageBreak/>
        <w:t>El material inservible consistirá en la excavación dentro de la distancia libre, de fango, escombros, capa vegetal o material orgánico y de mezclas de tierra y material orgánica, saturada o no, que a juicio del Ingeniero Supervisor no sean adecuados como material para el firme de la carretea, sin tomar en cuenta su contenido de humedad.</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El material no clasificado es todo material que no esté clasificado como roca ni como material inservible.</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El material de Excavación de préstamo consistirá en la extracción de material aprobado requerido para la construcción de rellenos u otras partes de la obra y deberá ser obtenido de fuentes aprobadas por el Ingeniero Supervisor.</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 xml:space="preserve">                        </w:t>
      </w:r>
    </w:p>
    <w:p w:rsidR="00357C5D" w:rsidRPr="00FF3745" w:rsidRDefault="00357C5D" w:rsidP="00FF3745">
      <w:pPr>
        <w:pStyle w:val="Prrafodelista"/>
        <w:numPr>
          <w:ilvl w:val="0"/>
          <w:numId w:val="19"/>
        </w:numPr>
        <w:tabs>
          <w:tab w:val="left" w:pos="851"/>
        </w:tabs>
        <w:autoSpaceDE w:val="0"/>
        <w:autoSpaceDN w:val="0"/>
        <w:adjustRightInd w:val="0"/>
        <w:spacing w:after="0" w:line="360" w:lineRule="auto"/>
        <w:jc w:val="both"/>
        <w:rPr>
          <w:rFonts w:ascii="Arial" w:hAnsi="Arial" w:cs="Arial"/>
          <w:b/>
          <w:sz w:val="24"/>
          <w:szCs w:val="24"/>
        </w:rPr>
      </w:pPr>
      <w:r w:rsidRPr="00FF3745">
        <w:rPr>
          <w:rFonts w:ascii="Arial" w:hAnsi="Arial" w:cs="Arial"/>
          <w:b/>
          <w:sz w:val="24"/>
          <w:szCs w:val="24"/>
        </w:rPr>
        <w:t>Construcción de Rellenos</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 xml:space="preserve">Este trabajo consistirá en la construcción de relleno como lo indique el Ingeniero Supervisor, incluyendo la preparación del área sobre la que tiene que ser construido, en la colocación y compactación del material aprobado dentro de las áreas de la carretera donde se hubiesen retirado materiales inadecuados y de los hoyos, fosos y otras depresiones dentro del área de la carretera. </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En la construcción de los rellenos solo se emplearán materiales aprobados. Los rellenos no deberán contener escombros, material orgánico, raíces, turba ni otros materiales nocivos.</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El material de relleno será colocado en capas uniformes que no sobrepasen 20 cm de espesor una vez compactado. Cada una de estas capas será compactas la siguiente, y se emplearan motoniveladora u otro equipo adecuado para lograr que las capas tengan un espesor uniforme antes de la compactación.</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lastRenderedPageBreak/>
        <w:t>Si es necesario, se le añadirá o quitará agua, para obtener la humedad optima que se requiera.</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La eliminación de cualquier exceso de humedad que exista en la capa a ser compactada deberá ser efectuada mediante aireación por arado, cuchillas, discos, motoniveladora u otros métodos que sean satisfactorio para el Ingeniero Supervisor.</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En todo caso, el material destinado a la construcción de rellenos deberá colocarse en capas horizontales sucesivas, a todo el ancho de la sección transversal y en longitud tales que permitan su humedecimiento o secado y su compactación de acuerdo a lo previsto en estas especificaciones. Todas las capas deberán compactarse convenientemente no permitiéndose la colocación de la capa subsiguiente mientras la inferior no sea aprobada. En el caso de que sea necesario mantener el trafico sobre la propia plataforma, se permitirá la colocación y compactación del material a la mitad de la sección transversal, alternando la ejecución de las capas.</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Para el relleno en estructura como alcantarilla, estribos, muros de alas o muros de cabezales de alcantarillas, se deberá tener cuidado de que el área inmediatamente contigua a la estructura no sea compactada hasta el punto de volcar la estructura, o ejercer una presión excesiva sobre ella. Cuando se tengan que colocar rellenos en ambos costados de un muro de hormigón o una estructura tipo, las operaciones deberán ser realizadas de manera tal que el relleno quede siempre aproximadamente a la misma altura de ambos lados de la estructura.</w:t>
      </w:r>
    </w:p>
    <w:p w:rsid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5F05DA" w:rsidRDefault="005F05DA" w:rsidP="00357C5D">
      <w:pPr>
        <w:tabs>
          <w:tab w:val="left" w:pos="851"/>
        </w:tabs>
        <w:autoSpaceDE w:val="0"/>
        <w:autoSpaceDN w:val="0"/>
        <w:adjustRightInd w:val="0"/>
        <w:spacing w:after="0" w:line="360" w:lineRule="auto"/>
        <w:jc w:val="both"/>
        <w:rPr>
          <w:rFonts w:ascii="Arial" w:hAnsi="Arial" w:cs="Arial"/>
          <w:sz w:val="24"/>
          <w:szCs w:val="24"/>
        </w:rPr>
      </w:pPr>
    </w:p>
    <w:p w:rsidR="005F05DA" w:rsidRDefault="005F05DA" w:rsidP="00357C5D">
      <w:pPr>
        <w:tabs>
          <w:tab w:val="left" w:pos="851"/>
        </w:tabs>
        <w:autoSpaceDE w:val="0"/>
        <w:autoSpaceDN w:val="0"/>
        <w:adjustRightInd w:val="0"/>
        <w:spacing w:after="0" w:line="360" w:lineRule="auto"/>
        <w:jc w:val="both"/>
        <w:rPr>
          <w:rFonts w:ascii="Arial" w:hAnsi="Arial" w:cs="Arial"/>
          <w:sz w:val="24"/>
          <w:szCs w:val="24"/>
        </w:rPr>
      </w:pPr>
    </w:p>
    <w:p w:rsidR="00357C5D" w:rsidRPr="00FF3745" w:rsidRDefault="00357C5D" w:rsidP="00FF3745">
      <w:pPr>
        <w:pStyle w:val="Prrafodelista"/>
        <w:numPr>
          <w:ilvl w:val="0"/>
          <w:numId w:val="19"/>
        </w:numPr>
        <w:tabs>
          <w:tab w:val="left" w:pos="851"/>
        </w:tabs>
        <w:autoSpaceDE w:val="0"/>
        <w:autoSpaceDN w:val="0"/>
        <w:adjustRightInd w:val="0"/>
        <w:spacing w:after="0" w:line="360" w:lineRule="auto"/>
        <w:jc w:val="both"/>
        <w:rPr>
          <w:rFonts w:ascii="Arial" w:hAnsi="Arial" w:cs="Arial"/>
          <w:b/>
          <w:sz w:val="24"/>
          <w:szCs w:val="24"/>
        </w:rPr>
      </w:pPr>
      <w:r w:rsidRPr="00FF3745">
        <w:rPr>
          <w:rFonts w:ascii="Arial" w:hAnsi="Arial" w:cs="Arial"/>
          <w:b/>
          <w:sz w:val="24"/>
          <w:szCs w:val="24"/>
        </w:rPr>
        <w:lastRenderedPageBreak/>
        <w:t>Acarreo Adicional</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Este trabajo consistirá en el acarreo autorizado a una distancia que exceda el límite de la distancia de acarreo libre de cualquier material a ser utilizado.</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Las distancias de acarreo libre establecidas por estas especificaciones, son las siguientes:</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FF3745" w:rsidRDefault="00357C5D" w:rsidP="00FF3745">
      <w:pPr>
        <w:pStyle w:val="Prrafodelista"/>
        <w:numPr>
          <w:ilvl w:val="0"/>
          <w:numId w:val="20"/>
        </w:numPr>
        <w:tabs>
          <w:tab w:val="left" w:pos="851"/>
        </w:tabs>
        <w:autoSpaceDE w:val="0"/>
        <w:autoSpaceDN w:val="0"/>
        <w:adjustRightInd w:val="0"/>
        <w:spacing w:after="0" w:line="360" w:lineRule="auto"/>
        <w:jc w:val="both"/>
        <w:rPr>
          <w:rFonts w:ascii="Arial" w:hAnsi="Arial" w:cs="Arial"/>
          <w:sz w:val="24"/>
          <w:szCs w:val="24"/>
        </w:rPr>
      </w:pPr>
      <w:r w:rsidRPr="00FF3745">
        <w:rPr>
          <w:rFonts w:ascii="Arial" w:hAnsi="Arial" w:cs="Arial"/>
          <w:sz w:val="24"/>
          <w:szCs w:val="24"/>
        </w:rPr>
        <w:t>Para materiales provenientes de excavaciones realizadas en la obra y que vayan a ser utilizadas en la obra como relleno o botados por ser inadecuados o inservibles: 60 m lineales medidos a partir de su posición original en banco.</w:t>
      </w:r>
    </w:p>
    <w:p w:rsidR="00357C5D" w:rsidRPr="00FF3745" w:rsidRDefault="00357C5D" w:rsidP="00FF3745">
      <w:pPr>
        <w:pStyle w:val="Prrafodelista"/>
        <w:numPr>
          <w:ilvl w:val="0"/>
          <w:numId w:val="20"/>
        </w:numPr>
        <w:tabs>
          <w:tab w:val="left" w:pos="851"/>
        </w:tabs>
        <w:autoSpaceDE w:val="0"/>
        <w:autoSpaceDN w:val="0"/>
        <w:adjustRightInd w:val="0"/>
        <w:spacing w:after="0" w:line="360" w:lineRule="auto"/>
        <w:jc w:val="both"/>
        <w:rPr>
          <w:rFonts w:ascii="Arial" w:hAnsi="Arial" w:cs="Arial"/>
          <w:sz w:val="24"/>
          <w:szCs w:val="24"/>
        </w:rPr>
      </w:pPr>
      <w:r w:rsidRPr="00FF3745">
        <w:rPr>
          <w:rFonts w:ascii="Arial" w:hAnsi="Arial" w:cs="Arial"/>
          <w:sz w:val="24"/>
          <w:szCs w:val="24"/>
        </w:rPr>
        <w:t>Para materiales provenientes de fuentes de préstamos, el 1er kilometro medido a partir de su posición original en la fuente o mina de préstamo en dirección a la obra y por el camino de acarreo aprobado por el Ingeniero Supervisor.</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 xml:space="preserve"> La distancia de acarreo adicional para el material obtenido en su posición original y colocado dentro de los límites de la obra, será la existente entre ambos centros de gravedad menos la correspondiente distancia de acarreo libre aplicable según sea, proveniente de corte o proveniente de fuentes de préstamos (relleno).</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FF3745" w:rsidRDefault="00357C5D" w:rsidP="00FF3745">
      <w:pPr>
        <w:pStyle w:val="Prrafodelista"/>
        <w:numPr>
          <w:ilvl w:val="0"/>
          <w:numId w:val="21"/>
        </w:numPr>
        <w:tabs>
          <w:tab w:val="left" w:pos="851"/>
        </w:tabs>
        <w:autoSpaceDE w:val="0"/>
        <w:autoSpaceDN w:val="0"/>
        <w:adjustRightInd w:val="0"/>
        <w:spacing w:after="0" w:line="360" w:lineRule="auto"/>
        <w:jc w:val="both"/>
        <w:rPr>
          <w:rFonts w:ascii="Arial" w:hAnsi="Arial" w:cs="Arial"/>
          <w:b/>
          <w:sz w:val="24"/>
          <w:szCs w:val="24"/>
        </w:rPr>
      </w:pPr>
      <w:r w:rsidRPr="00FF3745">
        <w:rPr>
          <w:rFonts w:ascii="Arial" w:hAnsi="Arial" w:cs="Arial"/>
          <w:b/>
          <w:sz w:val="24"/>
          <w:szCs w:val="24"/>
        </w:rPr>
        <w:t>Excavación para Estructuras</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Este trabajo consiste en la excavación necesaria para la fundación de alcantarillas y otras estructuras que de algún modo no estén estipuladas en ninguna otra parte.</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 xml:space="preserve">El Contratista deberá notificar al Ingeniero Supervisor, con suficiente anticipación, de la iniciación de cualquier excavación para que se pueda tomar </w:t>
      </w:r>
      <w:r w:rsidRPr="00357C5D">
        <w:rPr>
          <w:rFonts w:ascii="Arial" w:hAnsi="Arial" w:cs="Arial"/>
          <w:sz w:val="24"/>
          <w:szCs w:val="24"/>
        </w:rPr>
        <w:lastRenderedPageBreak/>
        <w:t>los datos, elevaciones y medidas, así como las secciones transversales del terreno natural. El terreno natural contiguo a la estructura no deberá alterarse sin permiso del Ingeniero Supervisor.</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 xml:space="preserve">El ancho de la zanja para la fundación de la estructura, deberán ser excavadas hasta las alineaciones o rasantes o elevaciones </w:t>
      </w:r>
      <w:r w:rsidR="00FF3745">
        <w:rPr>
          <w:rFonts w:ascii="Arial" w:hAnsi="Arial" w:cs="Arial"/>
          <w:sz w:val="24"/>
          <w:szCs w:val="24"/>
        </w:rPr>
        <w:t>indicadas</w:t>
      </w:r>
      <w:r w:rsidRPr="00357C5D">
        <w:rPr>
          <w:rFonts w:ascii="Arial" w:hAnsi="Arial" w:cs="Arial"/>
          <w:sz w:val="24"/>
          <w:szCs w:val="24"/>
        </w:rPr>
        <w:t xml:space="preserve"> por el Ingeniero Supervisor. Deberán ser de suficiente tamaño para permitir el emplazamiento de las estructuras en el ancho y longitud indicados.</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FF3745" w:rsidRDefault="00357C5D" w:rsidP="00FF3745">
      <w:pPr>
        <w:pStyle w:val="Prrafodelista"/>
        <w:numPr>
          <w:ilvl w:val="0"/>
          <w:numId w:val="21"/>
        </w:numPr>
        <w:tabs>
          <w:tab w:val="left" w:pos="851"/>
        </w:tabs>
        <w:autoSpaceDE w:val="0"/>
        <w:autoSpaceDN w:val="0"/>
        <w:adjustRightInd w:val="0"/>
        <w:spacing w:after="0" w:line="360" w:lineRule="auto"/>
        <w:jc w:val="both"/>
        <w:rPr>
          <w:rFonts w:ascii="Arial" w:hAnsi="Arial" w:cs="Arial"/>
          <w:b/>
          <w:sz w:val="24"/>
          <w:szCs w:val="24"/>
        </w:rPr>
      </w:pPr>
      <w:r w:rsidRPr="00FF3745">
        <w:rPr>
          <w:rFonts w:ascii="Arial" w:hAnsi="Arial" w:cs="Arial"/>
          <w:b/>
          <w:sz w:val="24"/>
          <w:szCs w:val="24"/>
        </w:rPr>
        <w:t>Terminación de Superficie</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 xml:space="preserve">Este trabajo consiste en el acabado de la superficie a la altura de la sub-rasante de la carretera, de conformidad con los alineamientos, pendientes y secciones transversales indicado por el Ingeniero Supervisor. El trabajo debe llevarse a cabo una vez que el movimiento de tierra haya sido prácticamente terminado y que todos los drenajes y construcciones adyacentes hayan sido terminados y rellenados. </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El Contratista deberá asegurarse que dicha superficie no contiene depresiones que puedan detener las aguas subterráneas y de que las pendientes transversales son uniformes y permita el escurrimiento de las aguas hacia los laterales de la plataforma.</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En caso de que por cualquier circunstancia sea necesario la colocación de material adicional sobre una superficie previamente compactada, se deberá proceder a la escarificación en una profundidad mínima de diez (10) centímetro antes de colocar dicho material adicional.</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lastRenderedPageBreak/>
        <w:t>La sub-rasante de la carretera deberá ser mantenida continuamente en estado apropiado para el transito hasta que las capas siguientes sea colocada o hasta la terminación completa de la obra, según sea el caso.</w:t>
      </w:r>
    </w:p>
    <w:p w:rsid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FF3745" w:rsidRDefault="00357C5D" w:rsidP="00FF3745">
      <w:pPr>
        <w:pStyle w:val="Prrafodelista"/>
        <w:numPr>
          <w:ilvl w:val="0"/>
          <w:numId w:val="4"/>
        </w:numPr>
        <w:tabs>
          <w:tab w:val="left" w:pos="851"/>
        </w:tabs>
        <w:autoSpaceDE w:val="0"/>
        <w:autoSpaceDN w:val="0"/>
        <w:adjustRightInd w:val="0"/>
        <w:spacing w:after="0" w:line="360" w:lineRule="auto"/>
        <w:jc w:val="both"/>
        <w:rPr>
          <w:rFonts w:ascii="Arial" w:hAnsi="Arial" w:cs="Arial"/>
          <w:b/>
          <w:sz w:val="24"/>
          <w:szCs w:val="24"/>
        </w:rPr>
      </w:pPr>
      <w:r w:rsidRPr="00FF3745">
        <w:rPr>
          <w:rFonts w:ascii="Arial" w:hAnsi="Arial" w:cs="Arial"/>
          <w:b/>
          <w:sz w:val="24"/>
          <w:szCs w:val="24"/>
        </w:rPr>
        <w:t>SUB BASE Y BASE GRANULAR</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Este trabajo consistirá en el suministro, colocación y compactación de una o más capas de material granular en estado natural o una combinación de agregados gruesos y finos. Los agregados gruesos serán de piedra o grava trituradas y/o clasificado o de una combinación de estos materiales que queden retenidos en un tamiz de malla cuadrada de 9.5mm (3/8”).</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Los Agregados finos serán de arena natural, de fracciones de piedra o de una combinación de ambos, que funcionen como cementante a los fines de conseguir una compactación con un CBR de 100%.</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La composición de los agregados para la capa de sub-base y base deberá encontrarse dentro de los límites de la granulometría especificada en este acápite y cumplir con los requisitos que más adelante establecemos para las propiedades físicas, y deberán ser probados en un laboratorio de Mecánica de Suelos, autorizado por el Ingeniero Supervisor, antes y después de la compactación.</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Una vez que la fórmula del mezclado fuese aprobada por el Ingeniero Supervisor, el Contratista deberá mantener dicha fórmula sin salirse de los porcentajes, dentro de las siguientes tolerancias:</w:t>
      </w:r>
    </w:p>
    <w:p w:rsidR="00FF3745" w:rsidRDefault="00FF3745"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Propiedades Físicas de los Materiales para Base y Sub-Base</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Tipo de Ensayo</w:t>
      </w:r>
      <w:r w:rsidRPr="00357C5D">
        <w:rPr>
          <w:rFonts w:ascii="Arial" w:hAnsi="Arial" w:cs="Arial"/>
          <w:sz w:val="24"/>
          <w:szCs w:val="24"/>
        </w:rPr>
        <w:tab/>
      </w:r>
      <w:r w:rsidR="00FF3745">
        <w:rPr>
          <w:rFonts w:ascii="Arial" w:hAnsi="Arial" w:cs="Arial"/>
          <w:sz w:val="24"/>
          <w:szCs w:val="24"/>
        </w:rPr>
        <w:t xml:space="preserve">                                                </w:t>
      </w:r>
      <w:r w:rsidRPr="00357C5D">
        <w:rPr>
          <w:rFonts w:ascii="Arial" w:hAnsi="Arial" w:cs="Arial"/>
          <w:sz w:val="24"/>
          <w:szCs w:val="24"/>
        </w:rPr>
        <w:t>Capa Sub-Base</w:t>
      </w:r>
      <w:r w:rsidRPr="00357C5D">
        <w:rPr>
          <w:rFonts w:ascii="Arial" w:hAnsi="Arial" w:cs="Arial"/>
          <w:sz w:val="24"/>
          <w:szCs w:val="24"/>
        </w:rPr>
        <w:tab/>
        <w:t>Capa Base</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Valor mínimo (AASHTO-T-93)</w:t>
      </w:r>
      <w:r w:rsidRPr="00357C5D">
        <w:rPr>
          <w:rFonts w:ascii="Arial" w:hAnsi="Arial" w:cs="Arial"/>
          <w:sz w:val="24"/>
          <w:szCs w:val="24"/>
        </w:rPr>
        <w:tab/>
      </w:r>
      <w:r w:rsidR="00FF3745">
        <w:rPr>
          <w:rFonts w:ascii="Arial" w:hAnsi="Arial" w:cs="Arial"/>
          <w:sz w:val="24"/>
          <w:szCs w:val="24"/>
        </w:rPr>
        <w:t xml:space="preserve">                                    </w:t>
      </w:r>
      <w:r w:rsidRPr="00357C5D">
        <w:rPr>
          <w:rFonts w:ascii="Arial" w:hAnsi="Arial" w:cs="Arial"/>
          <w:sz w:val="24"/>
          <w:szCs w:val="24"/>
        </w:rPr>
        <w:t>30%</w:t>
      </w:r>
      <w:r w:rsidRPr="00357C5D">
        <w:rPr>
          <w:rFonts w:ascii="Arial" w:hAnsi="Arial" w:cs="Arial"/>
          <w:sz w:val="24"/>
          <w:szCs w:val="24"/>
        </w:rPr>
        <w:tab/>
      </w:r>
      <w:r w:rsidR="00FF3745">
        <w:rPr>
          <w:rFonts w:ascii="Arial" w:hAnsi="Arial" w:cs="Arial"/>
          <w:sz w:val="24"/>
          <w:szCs w:val="24"/>
        </w:rPr>
        <w:t xml:space="preserve">       </w:t>
      </w:r>
      <w:r w:rsidRPr="00357C5D">
        <w:rPr>
          <w:rFonts w:ascii="Arial" w:hAnsi="Arial" w:cs="Arial"/>
          <w:sz w:val="24"/>
          <w:szCs w:val="24"/>
        </w:rPr>
        <w:t>80%</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Abrasión máxima ''Los Ángeles'' (AASHTO-T-96)</w:t>
      </w:r>
      <w:r w:rsidRPr="00357C5D">
        <w:rPr>
          <w:rFonts w:ascii="Arial" w:hAnsi="Arial" w:cs="Arial"/>
          <w:sz w:val="24"/>
          <w:szCs w:val="24"/>
        </w:rPr>
        <w:tab/>
      </w:r>
      <w:r w:rsidR="00FF3745">
        <w:rPr>
          <w:rFonts w:ascii="Arial" w:hAnsi="Arial" w:cs="Arial"/>
          <w:sz w:val="24"/>
          <w:szCs w:val="24"/>
        </w:rPr>
        <w:t xml:space="preserve">     </w:t>
      </w:r>
      <w:r w:rsidRPr="00357C5D">
        <w:rPr>
          <w:rFonts w:ascii="Arial" w:hAnsi="Arial" w:cs="Arial"/>
          <w:sz w:val="24"/>
          <w:szCs w:val="24"/>
        </w:rPr>
        <w:t>50%</w:t>
      </w:r>
      <w:r w:rsidRPr="00357C5D">
        <w:rPr>
          <w:rFonts w:ascii="Arial" w:hAnsi="Arial" w:cs="Arial"/>
          <w:sz w:val="24"/>
          <w:szCs w:val="24"/>
        </w:rPr>
        <w:tab/>
      </w:r>
      <w:r w:rsidR="00FF3745">
        <w:rPr>
          <w:rFonts w:ascii="Arial" w:hAnsi="Arial" w:cs="Arial"/>
          <w:sz w:val="24"/>
          <w:szCs w:val="24"/>
        </w:rPr>
        <w:t xml:space="preserve">       </w:t>
      </w:r>
      <w:r w:rsidRPr="00357C5D">
        <w:rPr>
          <w:rFonts w:ascii="Arial" w:hAnsi="Arial" w:cs="Arial"/>
          <w:sz w:val="24"/>
          <w:szCs w:val="24"/>
        </w:rPr>
        <w:t>45%</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lastRenderedPageBreak/>
        <w:t xml:space="preserve">Límite </w:t>
      </w:r>
      <w:proofErr w:type="spellStart"/>
      <w:r w:rsidRPr="00357C5D">
        <w:rPr>
          <w:rFonts w:ascii="Arial" w:hAnsi="Arial" w:cs="Arial"/>
          <w:sz w:val="24"/>
          <w:szCs w:val="24"/>
        </w:rPr>
        <w:t>Atterberg</w:t>
      </w:r>
      <w:proofErr w:type="spellEnd"/>
      <w:r w:rsidRPr="00357C5D">
        <w:rPr>
          <w:rFonts w:ascii="Arial" w:hAnsi="Arial" w:cs="Arial"/>
          <w:sz w:val="24"/>
          <w:szCs w:val="24"/>
        </w:rPr>
        <w:t xml:space="preserve"> (AASHTO-T-89 y T-90)</w:t>
      </w:r>
      <w:r w:rsidRPr="00357C5D">
        <w:rPr>
          <w:rFonts w:ascii="Arial" w:hAnsi="Arial" w:cs="Arial"/>
          <w:sz w:val="24"/>
          <w:szCs w:val="24"/>
        </w:rPr>
        <w:tab/>
        <w:t xml:space="preserve"> </w:t>
      </w:r>
      <w:r w:rsidRPr="00357C5D">
        <w:rPr>
          <w:rFonts w:ascii="Arial" w:hAnsi="Arial" w:cs="Arial"/>
          <w:sz w:val="24"/>
          <w:szCs w:val="24"/>
        </w:rPr>
        <w:tab/>
        <w:t xml:space="preserve"> </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a) Limite liquido máximo</w:t>
      </w:r>
      <w:r w:rsidRPr="00357C5D">
        <w:rPr>
          <w:rFonts w:ascii="Arial" w:hAnsi="Arial" w:cs="Arial"/>
          <w:sz w:val="24"/>
          <w:szCs w:val="24"/>
        </w:rPr>
        <w:tab/>
      </w:r>
      <w:r w:rsidR="00FF3745">
        <w:rPr>
          <w:rFonts w:ascii="Arial" w:hAnsi="Arial" w:cs="Arial"/>
          <w:sz w:val="24"/>
          <w:szCs w:val="24"/>
        </w:rPr>
        <w:t xml:space="preserve">                                                      </w:t>
      </w:r>
      <w:r w:rsidRPr="00357C5D">
        <w:rPr>
          <w:rFonts w:ascii="Arial" w:hAnsi="Arial" w:cs="Arial"/>
          <w:sz w:val="24"/>
          <w:szCs w:val="24"/>
        </w:rPr>
        <w:t>27%</w:t>
      </w:r>
      <w:r w:rsidRPr="00357C5D">
        <w:rPr>
          <w:rFonts w:ascii="Arial" w:hAnsi="Arial" w:cs="Arial"/>
          <w:sz w:val="24"/>
          <w:szCs w:val="24"/>
        </w:rPr>
        <w:tab/>
      </w:r>
      <w:r w:rsidR="00FF3745">
        <w:rPr>
          <w:rFonts w:ascii="Arial" w:hAnsi="Arial" w:cs="Arial"/>
          <w:sz w:val="24"/>
          <w:szCs w:val="24"/>
        </w:rPr>
        <w:t xml:space="preserve">       </w:t>
      </w:r>
      <w:r w:rsidRPr="00357C5D">
        <w:rPr>
          <w:rFonts w:ascii="Arial" w:hAnsi="Arial" w:cs="Arial"/>
          <w:sz w:val="24"/>
          <w:szCs w:val="24"/>
        </w:rPr>
        <w:t>25%</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b) Índice de plasticidad máximo</w:t>
      </w:r>
      <w:r w:rsidRPr="00357C5D">
        <w:rPr>
          <w:rFonts w:ascii="Arial" w:hAnsi="Arial" w:cs="Arial"/>
          <w:sz w:val="24"/>
          <w:szCs w:val="24"/>
        </w:rPr>
        <w:tab/>
      </w:r>
      <w:r w:rsidR="00FF3745">
        <w:rPr>
          <w:rFonts w:ascii="Arial" w:hAnsi="Arial" w:cs="Arial"/>
          <w:sz w:val="24"/>
          <w:szCs w:val="24"/>
        </w:rPr>
        <w:t xml:space="preserve">                                             </w:t>
      </w:r>
      <w:r w:rsidRPr="00357C5D">
        <w:rPr>
          <w:rFonts w:ascii="Arial" w:hAnsi="Arial" w:cs="Arial"/>
          <w:sz w:val="24"/>
          <w:szCs w:val="24"/>
        </w:rPr>
        <w:t>6%</w:t>
      </w:r>
      <w:r w:rsidR="00FF3745">
        <w:rPr>
          <w:rFonts w:ascii="Arial" w:hAnsi="Arial" w:cs="Arial"/>
          <w:sz w:val="24"/>
          <w:szCs w:val="24"/>
        </w:rPr>
        <w:t xml:space="preserve">           </w:t>
      </w:r>
      <w:r w:rsidRPr="00357C5D">
        <w:rPr>
          <w:rFonts w:ascii="Arial" w:hAnsi="Arial" w:cs="Arial"/>
          <w:sz w:val="24"/>
          <w:szCs w:val="24"/>
        </w:rPr>
        <w:t>4%</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w:t>
      </w:r>
      <w:r w:rsidRPr="00357C5D">
        <w:rPr>
          <w:rFonts w:ascii="Arial" w:hAnsi="Arial" w:cs="Arial"/>
          <w:sz w:val="24"/>
          <w:szCs w:val="24"/>
        </w:rPr>
        <w:tab/>
        <w:t>Aditivos Químicos</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Los aditivos químicos deberán satisfice los siguientes requisitos:</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Cloruro de Calcio</w:t>
      </w:r>
      <w:r w:rsidRPr="00357C5D">
        <w:rPr>
          <w:rFonts w:ascii="Arial" w:hAnsi="Arial" w:cs="Arial"/>
          <w:sz w:val="24"/>
          <w:szCs w:val="24"/>
        </w:rPr>
        <w:tab/>
      </w:r>
      <w:r w:rsidRPr="00357C5D">
        <w:rPr>
          <w:rFonts w:ascii="Arial" w:hAnsi="Arial" w:cs="Arial"/>
          <w:sz w:val="24"/>
          <w:szCs w:val="24"/>
        </w:rPr>
        <w:tab/>
      </w:r>
      <w:r w:rsidRPr="00357C5D">
        <w:rPr>
          <w:rFonts w:ascii="Arial" w:hAnsi="Arial" w:cs="Arial"/>
          <w:sz w:val="24"/>
          <w:szCs w:val="24"/>
        </w:rPr>
        <w:tab/>
        <w:t>AASHTO M-144</w:t>
      </w:r>
    </w:p>
    <w:p w:rsidR="00FF3745" w:rsidRDefault="00FF3745" w:rsidP="00357C5D">
      <w:pPr>
        <w:tabs>
          <w:tab w:val="left" w:pos="851"/>
        </w:tabs>
        <w:autoSpaceDE w:val="0"/>
        <w:autoSpaceDN w:val="0"/>
        <w:adjustRightInd w:val="0"/>
        <w:spacing w:after="0" w:line="360" w:lineRule="auto"/>
        <w:jc w:val="both"/>
        <w:rPr>
          <w:rFonts w:ascii="Arial" w:hAnsi="Arial" w:cs="Arial"/>
          <w:sz w:val="24"/>
          <w:szCs w:val="24"/>
        </w:rPr>
      </w:pPr>
      <w:r>
        <w:rPr>
          <w:rFonts w:ascii="Arial" w:hAnsi="Arial" w:cs="Arial"/>
          <w:sz w:val="24"/>
          <w:szCs w:val="24"/>
        </w:rPr>
        <w:t>Cloruro de Sodio</w:t>
      </w:r>
      <w:r>
        <w:rPr>
          <w:rFonts w:ascii="Arial" w:hAnsi="Arial" w:cs="Arial"/>
          <w:sz w:val="24"/>
          <w:szCs w:val="24"/>
        </w:rPr>
        <w:tab/>
      </w:r>
      <w:r>
        <w:rPr>
          <w:rFonts w:ascii="Arial" w:hAnsi="Arial" w:cs="Arial"/>
          <w:sz w:val="24"/>
          <w:szCs w:val="24"/>
        </w:rPr>
        <w:tab/>
      </w:r>
      <w:r>
        <w:rPr>
          <w:rFonts w:ascii="Arial" w:hAnsi="Arial" w:cs="Arial"/>
          <w:sz w:val="24"/>
          <w:szCs w:val="24"/>
        </w:rPr>
        <w:tab/>
        <w:t>AASHTO M-144</w:t>
      </w:r>
    </w:p>
    <w:p w:rsidR="00357C5D" w:rsidRPr="00357C5D" w:rsidRDefault="00FF3745" w:rsidP="00357C5D">
      <w:pPr>
        <w:tabs>
          <w:tab w:val="left" w:pos="851"/>
        </w:tabs>
        <w:autoSpaceDE w:val="0"/>
        <w:autoSpaceDN w:val="0"/>
        <w:adjustRightInd w:val="0"/>
        <w:spacing w:after="0" w:line="360" w:lineRule="auto"/>
        <w:jc w:val="both"/>
        <w:rPr>
          <w:rFonts w:ascii="Arial" w:hAnsi="Arial" w:cs="Arial"/>
          <w:sz w:val="24"/>
          <w:szCs w:val="24"/>
        </w:rPr>
      </w:pPr>
      <w:r>
        <w:rPr>
          <w:rFonts w:ascii="Arial" w:hAnsi="Arial" w:cs="Arial"/>
          <w:sz w:val="24"/>
          <w:szCs w:val="24"/>
        </w:rPr>
        <w:t>Cal Hidratada</w:t>
      </w:r>
      <w:r>
        <w:rPr>
          <w:rFonts w:ascii="Arial" w:hAnsi="Arial" w:cs="Arial"/>
          <w:sz w:val="24"/>
          <w:szCs w:val="24"/>
        </w:rPr>
        <w:tab/>
      </w:r>
      <w:r>
        <w:rPr>
          <w:rFonts w:ascii="Arial" w:hAnsi="Arial" w:cs="Arial"/>
          <w:sz w:val="24"/>
          <w:szCs w:val="24"/>
        </w:rPr>
        <w:tab/>
      </w:r>
      <w:r>
        <w:rPr>
          <w:rFonts w:ascii="Arial" w:hAnsi="Arial" w:cs="Arial"/>
          <w:sz w:val="24"/>
          <w:szCs w:val="24"/>
        </w:rPr>
        <w:tab/>
      </w:r>
      <w:r w:rsidR="00357C5D" w:rsidRPr="00357C5D">
        <w:rPr>
          <w:rFonts w:ascii="Arial" w:hAnsi="Arial" w:cs="Arial"/>
          <w:sz w:val="24"/>
          <w:szCs w:val="24"/>
        </w:rPr>
        <w:t>ASTM C207, Tipo N.</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El material deberá ser colocado sobre la plataforma preparada y compactado en capas del espesor indicado.</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La cantidad medidas serán pagadas al precio unitario correspondiente a las partidas de pago señaladas más abajo y según lo indicado en el presupuesto vigente.</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r w:rsidRPr="00357C5D">
        <w:rPr>
          <w:rFonts w:ascii="Arial" w:hAnsi="Arial" w:cs="Arial"/>
          <w:sz w:val="24"/>
          <w:szCs w:val="24"/>
        </w:rPr>
        <w:t>Dicho precio y pago constituirán la compensación total por la mano de obra, equipos, materiales, herramientas y todo lo necesario para completar el trabajo, incluyendo el acarreo de material durante el primer kilómetro medido a partir de su posición original en la trituradora, fuente, cantera o mina de préstamos.</w:t>
      </w:r>
    </w:p>
    <w:p w:rsidR="00357C5D" w:rsidRPr="00357C5D" w:rsidRDefault="00357C5D" w:rsidP="00357C5D">
      <w:pPr>
        <w:tabs>
          <w:tab w:val="left" w:pos="851"/>
        </w:tabs>
        <w:autoSpaceDE w:val="0"/>
        <w:autoSpaceDN w:val="0"/>
        <w:adjustRightInd w:val="0"/>
        <w:spacing w:after="0" w:line="360" w:lineRule="auto"/>
        <w:jc w:val="both"/>
        <w:rPr>
          <w:rFonts w:ascii="Arial" w:hAnsi="Arial" w:cs="Arial"/>
          <w:sz w:val="24"/>
          <w:szCs w:val="24"/>
        </w:rPr>
      </w:pPr>
    </w:p>
    <w:p w:rsidR="00357C5D" w:rsidRPr="00FF3745" w:rsidRDefault="00357C5D" w:rsidP="00FF3745">
      <w:pPr>
        <w:pStyle w:val="Prrafodelista"/>
        <w:numPr>
          <w:ilvl w:val="0"/>
          <w:numId w:val="4"/>
        </w:numPr>
        <w:tabs>
          <w:tab w:val="left" w:pos="851"/>
        </w:tabs>
        <w:autoSpaceDE w:val="0"/>
        <w:autoSpaceDN w:val="0"/>
        <w:adjustRightInd w:val="0"/>
        <w:spacing w:after="0" w:line="360" w:lineRule="auto"/>
        <w:jc w:val="both"/>
        <w:rPr>
          <w:rFonts w:ascii="Arial" w:hAnsi="Arial" w:cs="Arial"/>
          <w:b/>
          <w:sz w:val="24"/>
          <w:szCs w:val="24"/>
        </w:rPr>
      </w:pPr>
      <w:r w:rsidRPr="00FF3745">
        <w:rPr>
          <w:rFonts w:ascii="Arial" w:hAnsi="Arial" w:cs="Arial"/>
          <w:b/>
          <w:sz w:val="24"/>
          <w:szCs w:val="24"/>
        </w:rPr>
        <w:t>CAPA DE RODADURA</w:t>
      </w:r>
    </w:p>
    <w:p w:rsidR="00FF3745" w:rsidRPr="00357C5D" w:rsidRDefault="00FF3745" w:rsidP="00357C5D">
      <w:pPr>
        <w:tabs>
          <w:tab w:val="left" w:pos="851"/>
        </w:tabs>
        <w:autoSpaceDE w:val="0"/>
        <w:autoSpaceDN w:val="0"/>
        <w:adjustRightInd w:val="0"/>
        <w:spacing w:after="0" w:line="360" w:lineRule="auto"/>
        <w:jc w:val="both"/>
        <w:rPr>
          <w:rFonts w:ascii="Arial" w:hAnsi="Arial" w:cs="Arial"/>
          <w:sz w:val="24"/>
          <w:szCs w:val="24"/>
        </w:rPr>
      </w:pPr>
    </w:p>
    <w:p w:rsidR="00790E09" w:rsidRPr="00EA2575" w:rsidRDefault="00FF3745" w:rsidP="008D46F6">
      <w:pPr>
        <w:pStyle w:val="Prrafodelista"/>
        <w:numPr>
          <w:ilvl w:val="0"/>
          <w:numId w:val="6"/>
        </w:numPr>
        <w:spacing w:after="0" w:line="360" w:lineRule="auto"/>
        <w:jc w:val="both"/>
        <w:rPr>
          <w:rFonts w:ascii="Arial" w:hAnsi="Arial" w:cs="Arial"/>
          <w:b/>
          <w:sz w:val="24"/>
          <w:szCs w:val="24"/>
        </w:rPr>
      </w:pPr>
      <w:r>
        <w:rPr>
          <w:rFonts w:ascii="Arial" w:hAnsi="Arial" w:cs="Arial"/>
          <w:b/>
          <w:sz w:val="24"/>
          <w:szCs w:val="24"/>
        </w:rPr>
        <w:t>Doble riego de imprimación</w:t>
      </w:r>
    </w:p>
    <w:p w:rsidR="00790E09" w:rsidRDefault="002179EE" w:rsidP="008D46F6">
      <w:pPr>
        <w:spacing w:after="0" w:line="360" w:lineRule="auto"/>
        <w:jc w:val="both"/>
        <w:rPr>
          <w:rFonts w:ascii="Arial" w:hAnsi="Arial" w:cs="Arial"/>
          <w:sz w:val="24"/>
          <w:szCs w:val="24"/>
        </w:rPr>
      </w:pPr>
      <w:r>
        <w:rPr>
          <w:rFonts w:ascii="Arial" w:hAnsi="Arial" w:cs="Arial"/>
          <w:sz w:val="24"/>
          <w:szCs w:val="24"/>
        </w:rPr>
        <w:t xml:space="preserve">El primer </w:t>
      </w:r>
      <w:r w:rsidR="00747CA5">
        <w:rPr>
          <w:rFonts w:ascii="Arial" w:hAnsi="Arial" w:cs="Arial"/>
          <w:sz w:val="24"/>
          <w:szCs w:val="24"/>
        </w:rPr>
        <w:t>riego</w:t>
      </w:r>
      <w:r>
        <w:rPr>
          <w:rFonts w:ascii="Arial" w:hAnsi="Arial" w:cs="Arial"/>
          <w:sz w:val="24"/>
          <w:szCs w:val="24"/>
        </w:rPr>
        <w:t xml:space="preserve"> de </w:t>
      </w:r>
      <w:r w:rsidR="00747CA5">
        <w:rPr>
          <w:rFonts w:ascii="Arial" w:hAnsi="Arial" w:cs="Arial"/>
          <w:sz w:val="24"/>
          <w:szCs w:val="24"/>
        </w:rPr>
        <w:t>imprimación</w:t>
      </w:r>
      <w:r>
        <w:rPr>
          <w:rFonts w:ascii="Arial" w:hAnsi="Arial" w:cs="Arial"/>
          <w:sz w:val="24"/>
          <w:szCs w:val="24"/>
        </w:rPr>
        <w:t xml:space="preserve"> consistirá en una capa de RC-2 </w:t>
      </w:r>
      <w:r w:rsidR="002023A4">
        <w:rPr>
          <w:rFonts w:ascii="Arial" w:hAnsi="Arial" w:cs="Arial"/>
          <w:sz w:val="24"/>
          <w:szCs w:val="24"/>
        </w:rPr>
        <w:t xml:space="preserve">con una dotación </w:t>
      </w:r>
      <w:r>
        <w:rPr>
          <w:rFonts w:ascii="Arial" w:hAnsi="Arial" w:cs="Arial"/>
          <w:sz w:val="24"/>
          <w:szCs w:val="24"/>
        </w:rPr>
        <w:t xml:space="preserve">de 0.5 </w:t>
      </w:r>
      <w:proofErr w:type="spellStart"/>
      <w:r>
        <w:rPr>
          <w:rFonts w:ascii="Arial" w:hAnsi="Arial" w:cs="Arial"/>
          <w:sz w:val="24"/>
          <w:szCs w:val="24"/>
        </w:rPr>
        <w:t>gls</w:t>
      </w:r>
      <w:proofErr w:type="spellEnd"/>
      <w:r>
        <w:rPr>
          <w:rFonts w:ascii="Arial" w:hAnsi="Arial" w:cs="Arial"/>
          <w:sz w:val="24"/>
          <w:szCs w:val="24"/>
        </w:rPr>
        <w:t>/m2 cubierto de grava, colocada de manera uniforme en toda el área de ap</w:t>
      </w:r>
      <w:r w:rsidR="002023A4">
        <w:rPr>
          <w:rFonts w:ascii="Arial" w:hAnsi="Arial" w:cs="Arial"/>
          <w:sz w:val="24"/>
          <w:szCs w:val="24"/>
        </w:rPr>
        <w:t>licación. Antes de ser iniciada</w:t>
      </w:r>
      <w:r>
        <w:rPr>
          <w:rFonts w:ascii="Arial" w:hAnsi="Arial" w:cs="Arial"/>
          <w:sz w:val="24"/>
          <w:szCs w:val="24"/>
        </w:rPr>
        <w:t xml:space="preserve">s </w:t>
      </w:r>
      <w:r w:rsidR="00747CA5">
        <w:rPr>
          <w:rFonts w:ascii="Arial" w:hAnsi="Arial" w:cs="Arial"/>
          <w:sz w:val="24"/>
          <w:szCs w:val="24"/>
        </w:rPr>
        <w:t>las operaciones</w:t>
      </w:r>
      <w:r>
        <w:rPr>
          <w:rFonts w:ascii="Arial" w:hAnsi="Arial" w:cs="Arial"/>
          <w:sz w:val="24"/>
          <w:szCs w:val="24"/>
        </w:rPr>
        <w:t xml:space="preserve"> de </w:t>
      </w:r>
      <w:r w:rsidR="00747CA5">
        <w:rPr>
          <w:rFonts w:ascii="Arial" w:hAnsi="Arial" w:cs="Arial"/>
          <w:sz w:val="24"/>
          <w:szCs w:val="24"/>
        </w:rPr>
        <w:t>ejecución</w:t>
      </w:r>
      <w:r>
        <w:rPr>
          <w:rFonts w:ascii="Arial" w:hAnsi="Arial" w:cs="Arial"/>
          <w:sz w:val="24"/>
          <w:szCs w:val="24"/>
        </w:rPr>
        <w:t xml:space="preserve"> del </w:t>
      </w:r>
      <w:r>
        <w:rPr>
          <w:rFonts w:ascii="Arial" w:hAnsi="Arial" w:cs="Arial"/>
          <w:sz w:val="24"/>
          <w:szCs w:val="24"/>
        </w:rPr>
        <w:lastRenderedPageBreak/>
        <w:t>tratamiento, se barrerá la superficie para eliminar todas las partículas de polvo o material suelto.</w:t>
      </w:r>
    </w:p>
    <w:p w:rsidR="002179EE" w:rsidRDefault="002179EE" w:rsidP="008D46F6">
      <w:pPr>
        <w:spacing w:after="0" w:line="360" w:lineRule="auto"/>
        <w:jc w:val="both"/>
        <w:rPr>
          <w:rFonts w:ascii="Arial" w:hAnsi="Arial" w:cs="Arial"/>
          <w:sz w:val="24"/>
          <w:szCs w:val="24"/>
        </w:rPr>
      </w:pPr>
    </w:p>
    <w:p w:rsidR="002179EE" w:rsidRDefault="002179EE" w:rsidP="008D46F6">
      <w:pPr>
        <w:spacing w:after="0" w:line="360" w:lineRule="auto"/>
        <w:jc w:val="both"/>
        <w:rPr>
          <w:rFonts w:ascii="Arial" w:hAnsi="Arial" w:cs="Arial"/>
          <w:sz w:val="24"/>
          <w:szCs w:val="24"/>
        </w:rPr>
      </w:pPr>
      <w:r>
        <w:rPr>
          <w:rFonts w:ascii="Arial" w:hAnsi="Arial" w:cs="Arial"/>
          <w:sz w:val="24"/>
          <w:szCs w:val="24"/>
        </w:rPr>
        <w:t>EL material asfaltico se aplicará, si es posible, de una sola vez en todo el ancho a ser tratado, como máximo en dos fajas. La aplicación se hará de modo que se asegure una buena junta entre dos aplicaciones adyacentes.</w:t>
      </w:r>
    </w:p>
    <w:p w:rsidR="002179EE" w:rsidRDefault="002179EE" w:rsidP="008D46F6">
      <w:pPr>
        <w:spacing w:after="0" w:line="360" w:lineRule="auto"/>
        <w:jc w:val="both"/>
        <w:rPr>
          <w:rFonts w:ascii="Arial" w:hAnsi="Arial" w:cs="Arial"/>
          <w:sz w:val="24"/>
          <w:szCs w:val="24"/>
        </w:rPr>
      </w:pPr>
    </w:p>
    <w:p w:rsidR="002179EE" w:rsidRDefault="002179EE" w:rsidP="008D46F6">
      <w:pPr>
        <w:spacing w:after="0" w:line="360" w:lineRule="auto"/>
        <w:jc w:val="both"/>
        <w:rPr>
          <w:rFonts w:ascii="Arial" w:hAnsi="Arial" w:cs="Arial"/>
          <w:sz w:val="24"/>
          <w:szCs w:val="24"/>
        </w:rPr>
      </w:pPr>
      <w:r>
        <w:rPr>
          <w:rFonts w:ascii="Arial" w:hAnsi="Arial" w:cs="Arial"/>
          <w:sz w:val="24"/>
          <w:szCs w:val="24"/>
        </w:rPr>
        <w:t xml:space="preserve">Las juntas de aplicación de dos o más tratamientos sucesivos no deben coincidir; se recomienda un desplazamiento lateral de 50 </w:t>
      </w:r>
      <w:proofErr w:type="spellStart"/>
      <w:r>
        <w:rPr>
          <w:rFonts w:ascii="Arial" w:hAnsi="Arial" w:cs="Arial"/>
          <w:sz w:val="24"/>
          <w:szCs w:val="24"/>
        </w:rPr>
        <w:t>cms</w:t>
      </w:r>
      <w:proofErr w:type="spellEnd"/>
      <w:r>
        <w:rPr>
          <w:rFonts w:ascii="Arial" w:hAnsi="Arial" w:cs="Arial"/>
          <w:sz w:val="24"/>
          <w:szCs w:val="24"/>
        </w:rPr>
        <w:t>, entre la junta de tratamiento y el siguiente.</w:t>
      </w:r>
    </w:p>
    <w:p w:rsidR="002179EE" w:rsidRDefault="002179EE" w:rsidP="008D46F6">
      <w:pPr>
        <w:spacing w:after="0" w:line="360" w:lineRule="auto"/>
        <w:jc w:val="both"/>
        <w:rPr>
          <w:rFonts w:ascii="Arial" w:hAnsi="Arial" w:cs="Arial"/>
          <w:sz w:val="24"/>
          <w:szCs w:val="24"/>
        </w:rPr>
      </w:pPr>
    </w:p>
    <w:p w:rsidR="002179EE" w:rsidRDefault="002179EE" w:rsidP="008D46F6">
      <w:pPr>
        <w:spacing w:after="0" w:line="360" w:lineRule="auto"/>
        <w:jc w:val="both"/>
        <w:rPr>
          <w:rFonts w:ascii="Arial" w:hAnsi="Arial" w:cs="Arial"/>
          <w:sz w:val="24"/>
          <w:szCs w:val="24"/>
        </w:rPr>
      </w:pPr>
      <w:r>
        <w:rPr>
          <w:rFonts w:ascii="Arial" w:hAnsi="Arial" w:cs="Arial"/>
          <w:sz w:val="24"/>
          <w:szCs w:val="24"/>
        </w:rPr>
        <w:t>EL distribuidor de asfalto debe ser ajustado y operado de manera que el material se distribuya uniformemente sobre un ancho determinado y en la tasa de aplicación ordenada. En caso de existir exceso de material asfaltico en un sector, este será rechazado, o se cubrirá con agregado mayor.</w:t>
      </w:r>
    </w:p>
    <w:p w:rsidR="002179EE" w:rsidRDefault="002179EE" w:rsidP="008D46F6">
      <w:pPr>
        <w:spacing w:after="0" w:line="360" w:lineRule="auto"/>
        <w:jc w:val="both"/>
        <w:rPr>
          <w:rFonts w:ascii="Arial" w:hAnsi="Arial" w:cs="Arial"/>
          <w:sz w:val="24"/>
          <w:szCs w:val="24"/>
        </w:rPr>
      </w:pPr>
    </w:p>
    <w:p w:rsidR="002179EE" w:rsidRDefault="002179EE" w:rsidP="008D46F6">
      <w:pPr>
        <w:spacing w:after="0" w:line="360" w:lineRule="auto"/>
        <w:jc w:val="both"/>
        <w:rPr>
          <w:rFonts w:ascii="Arial" w:hAnsi="Arial" w:cs="Arial"/>
          <w:sz w:val="24"/>
          <w:szCs w:val="24"/>
        </w:rPr>
      </w:pPr>
      <w:r>
        <w:rPr>
          <w:rFonts w:ascii="Arial" w:hAnsi="Arial" w:cs="Arial"/>
          <w:sz w:val="24"/>
          <w:szCs w:val="24"/>
        </w:rPr>
        <w:t>Inmediatamente después de la aplicación del material asfaltico, el agregado especificado debe distribuirse uniformemente y en las cantidades fijadas en el proyecto.</w:t>
      </w:r>
    </w:p>
    <w:p w:rsidR="002179EE" w:rsidRDefault="002179EE" w:rsidP="008D46F6">
      <w:pPr>
        <w:spacing w:after="0" w:line="360" w:lineRule="auto"/>
        <w:jc w:val="both"/>
        <w:rPr>
          <w:rFonts w:ascii="Arial" w:hAnsi="Arial" w:cs="Arial"/>
          <w:sz w:val="24"/>
          <w:szCs w:val="24"/>
        </w:rPr>
      </w:pPr>
    </w:p>
    <w:p w:rsidR="002179EE" w:rsidRDefault="002179EE" w:rsidP="008D46F6">
      <w:pPr>
        <w:spacing w:after="0" w:line="360" w:lineRule="auto"/>
        <w:jc w:val="both"/>
        <w:rPr>
          <w:rFonts w:ascii="Arial" w:hAnsi="Arial" w:cs="Arial"/>
          <w:sz w:val="24"/>
          <w:szCs w:val="24"/>
        </w:rPr>
      </w:pPr>
      <w:r>
        <w:rPr>
          <w:rFonts w:ascii="Arial" w:hAnsi="Arial" w:cs="Arial"/>
          <w:sz w:val="24"/>
          <w:szCs w:val="24"/>
        </w:rPr>
        <w:t>Si las especificaciones particulares no indican otra cosa, la distribución se realizará mediante el equipo mecánico especificado. Cuando sea necesario, para garantizar un recubrimiento uniforme, la distribución podrá complementarse con un proceso manual adecuado, con el cuidado de no despegar el agregado.</w:t>
      </w:r>
    </w:p>
    <w:p w:rsidR="002179EE" w:rsidRDefault="002179EE" w:rsidP="008D46F6">
      <w:pPr>
        <w:spacing w:after="0" w:line="360" w:lineRule="auto"/>
        <w:jc w:val="both"/>
        <w:rPr>
          <w:rFonts w:ascii="Arial" w:hAnsi="Arial" w:cs="Arial"/>
          <w:sz w:val="24"/>
          <w:szCs w:val="24"/>
        </w:rPr>
      </w:pPr>
    </w:p>
    <w:p w:rsidR="002179EE" w:rsidRDefault="002179EE" w:rsidP="008D46F6">
      <w:pPr>
        <w:spacing w:after="0" w:line="360" w:lineRule="auto"/>
        <w:jc w:val="both"/>
        <w:rPr>
          <w:rFonts w:ascii="Arial" w:hAnsi="Arial" w:cs="Arial"/>
          <w:sz w:val="24"/>
          <w:szCs w:val="24"/>
        </w:rPr>
      </w:pPr>
      <w:r>
        <w:rPr>
          <w:rFonts w:ascii="Arial" w:hAnsi="Arial" w:cs="Arial"/>
          <w:sz w:val="24"/>
          <w:szCs w:val="24"/>
        </w:rPr>
        <w:t>El exceso de agregado debe ser retirado antes de la compactación y/o compactado con neumático o encauzando el tráfico.</w:t>
      </w:r>
    </w:p>
    <w:p w:rsidR="002179EE" w:rsidRDefault="002179EE" w:rsidP="008D46F6">
      <w:pPr>
        <w:spacing w:after="0" w:line="360" w:lineRule="auto"/>
        <w:jc w:val="both"/>
        <w:rPr>
          <w:rFonts w:ascii="Arial" w:hAnsi="Arial" w:cs="Arial"/>
          <w:sz w:val="24"/>
          <w:szCs w:val="24"/>
        </w:rPr>
      </w:pPr>
    </w:p>
    <w:p w:rsidR="002179EE" w:rsidRDefault="002179EE" w:rsidP="008D46F6">
      <w:pPr>
        <w:spacing w:after="0" w:line="360" w:lineRule="auto"/>
        <w:jc w:val="both"/>
        <w:rPr>
          <w:rFonts w:ascii="Arial" w:hAnsi="Arial" w:cs="Arial"/>
          <w:sz w:val="24"/>
          <w:szCs w:val="24"/>
        </w:rPr>
      </w:pPr>
      <w:r>
        <w:rPr>
          <w:rFonts w:ascii="Arial" w:hAnsi="Arial" w:cs="Arial"/>
          <w:sz w:val="24"/>
          <w:szCs w:val="24"/>
        </w:rPr>
        <w:lastRenderedPageBreak/>
        <w:t>Los vehículos que estén esparciendo el agregado serán manejados en forma tal que el material asfaltico quede cubierto antes de que pasen las ruedas sobre él.</w:t>
      </w:r>
    </w:p>
    <w:p w:rsidR="002179EE" w:rsidRDefault="002179EE" w:rsidP="008D46F6">
      <w:pPr>
        <w:spacing w:after="0" w:line="360" w:lineRule="auto"/>
        <w:jc w:val="both"/>
        <w:rPr>
          <w:rFonts w:ascii="Arial" w:hAnsi="Arial" w:cs="Arial"/>
          <w:sz w:val="24"/>
          <w:szCs w:val="24"/>
        </w:rPr>
      </w:pPr>
    </w:p>
    <w:p w:rsidR="002179EE" w:rsidRDefault="002179EE" w:rsidP="008D46F6">
      <w:pPr>
        <w:spacing w:after="0" w:line="360" w:lineRule="auto"/>
        <w:jc w:val="both"/>
        <w:rPr>
          <w:rFonts w:ascii="Arial" w:hAnsi="Arial" w:cs="Arial"/>
          <w:sz w:val="24"/>
          <w:szCs w:val="24"/>
        </w:rPr>
      </w:pPr>
      <w:r>
        <w:rPr>
          <w:rFonts w:ascii="Arial" w:hAnsi="Arial" w:cs="Arial"/>
          <w:sz w:val="24"/>
          <w:szCs w:val="24"/>
        </w:rPr>
        <w:t>La longitud de aplicación del material asfaltico estará condicionada a la capacidad de la cobertura inmediata del agregado. En caso de una paralización súbita e imprevista del camión distribuidor de agregados, estos deben esparcirse manualmente en la superficie ya cubierta con el material asfaltico.</w:t>
      </w:r>
    </w:p>
    <w:p w:rsidR="002179EE" w:rsidRDefault="002179EE" w:rsidP="008D46F6">
      <w:pPr>
        <w:spacing w:after="0" w:line="360" w:lineRule="auto"/>
        <w:jc w:val="both"/>
        <w:rPr>
          <w:rFonts w:ascii="Arial" w:hAnsi="Arial" w:cs="Arial"/>
          <w:sz w:val="24"/>
          <w:szCs w:val="24"/>
        </w:rPr>
      </w:pPr>
    </w:p>
    <w:p w:rsidR="002179EE" w:rsidRDefault="002179EE" w:rsidP="008D46F6">
      <w:pPr>
        <w:spacing w:after="0" w:line="360" w:lineRule="auto"/>
        <w:jc w:val="both"/>
        <w:rPr>
          <w:rFonts w:ascii="Arial" w:hAnsi="Arial" w:cs="Arial"/>
          <w:sz w:val="24"/>
          <w:szCs w:val="24"/>
        </w:rPr>
      </w:pPr>
      <w:r>
        <w:rPr>
          <w:rFonts w:ascii="Arial" w:hAnsi="Arial" w:cs="Arial"/>
          <w:sz w:val="24"/>
          <w:szCs w:val="24"/>
        </w:rPr>
        <w:t xml:space="preserve">El agregado deberá compactarse en el ancho total lo más rápidamente posible después de su aplicación. La compactación será interrumpida antes que el agregado presente señales de fractura. La compactación deberá progresar gradualmente desde los costados hacia el centro; en las curvas con gran elevación, se compactará desde el borde bajo </w:t>
      </w:r>
      <w:r w:rsidR="00F94014">
        <w:rPr>
          <w:rFonts w:ascii="Arial" w:hAnsi="Arial" w:cs="Arial"/>
          <w:sz w:val="24"/>
          <w:szCs w:val="24"/>
        </w:rPr>
        <w:t xml:space="preserve">hacia </w:t>
      </w:r>
      <w:r>
        <w:rPr>
          <w:rFonts w:ascii="Arial" w:hAnsi="Arial" w:cs="Arial"/>
          <w:sz w:val="24"/>
          <w:szCs w:val="24"/>
        </w:rPr>
        <w:t>el alto, paralelamente al eje de la vía.</w:t>
      </w:r>
    </w:p>
    <w:p w:rsidR="002179EE" w:rsidRDefault="002179EE" w:rsidP="008D46F6">
      <w:pPr>
        <w:spacing w:after="0" w:line="360" w:lineRule="auto"/>
        <w:jc w:val="both"/>
        <w:rPr>
          <w:rFonts w:ascii="Arial" w:hAnsi="Arial" w:cs="Arial"/>
          <w:sz w:val="24"/>
          <w:szCs w:val="24"/>
        </w:rPr>
      </w:pPr>
    </w:p>
    <w:p w:rsidR="002179EE" w:rsidRDefault="0031467D" w:rsidP="008D46F6">
      <w:pPr>
        <w:spacing w:after="0" w:line="360" w:lineRule="auto"/>
        <w:jc w:val="both"/>
        <w:rPr>
          <w:rFonts w:ascii="Arial" w:hAnsi="Arial" w:cs="Arial"/>
          <w:sz w:val="24"/>
          <w:szCs w:val="24"/>
        </w:rPr>
      </w:pPr>
      <w:r>
        <w:rPr>
          <w:rFonts w:ascii="Arial" w:hAnsi="Arial" w:cs="Arial"/>
          <w:sz w:val="24"/>
          <w:szCs w:val="24"/>
        </w:rPr>
        <w:t xml:space="preserve">EL segundo riego de imprimación consistirá de una capa de RC-2 con una tasa de aplicación de 0.3 </w:t>
      </w:r>
      <w:proofErr w:type="spellStart"/>
      <w:r>
        <w:rPr>
          <w:rFonts w:ascii="Arial" w:hAnsi="Arial" w:cs="Arial"/>
          <w:sz w:val="24"/>
          <w:szCs w:val="24"/>
        </w:rPr>
        <w:t>gls</w:t>
      </w:r>
      <w:proofErr w:type="spellEnd"/>
      <w:r>
        <w:rPr>
          <w:rFonts w:ascii="Arial" w:hAnsi="Arial" w:cs="Arial"/>
          <w:sz w:val="24"/>
          <w:szCs w:val="24"/>
        </w:rPr>
        <w:t>/m2 esparcida en toda el área donde se colocó el primer riego</w:t>
      </w:r>
      <w:r w:rsidR="00F94014">
        <w:rPr>
          <w:rFonts w:ascii="Arial" w:hAnsi="Arial" w:cs="Arial"/>
          <w:sz w:val="24"/>
          <w:szCs w:val="24"/>
        </w:rPr>
        <w:t>, la cual será</w:t>
      </w:r>
      <w:r>
        <w:rPr>
          <w:rFonts w:ascii="Arial" w:hAnsi="Arial" w:cs="Arial"/>
          <w:sz w:val="24"/>
          <w:szCs w:val="24"/>
        </w:rPr>
        <w:t xml:space="preserve"> cubierta de arena.</w:t>
      </w:r>
    </w:p>
    <w:p w:rsidR="0031467D" w:rsidRDefault="0031467D" w:rsidP="008D46F6">
      <w:pPr>
        <w:spacing w:after="0" w:line="360" w:lineRule="auto"/>
        <w:jc w:val="both"/>
        <w:rPr>
          <w:rFonts w:ascii="Arial" w:hAnsi="Arial" w:cs="Arial"/>
          <w:sz w:val="24"/>
          <w:szCs w:val="24"/>
        </w:rPr>
      </w:pPr>
    </w:p>
    <w:p w:rsidR="0031467D" w:rsidRDefault="0031467D" w:rsidP="008D46F6">
      <w:pPr>
        <w:spacing w:after="0" w:line="360" w:lineRule="auto"/>
        <w:jc w:val="both"/>
        <w:rPr>
          <w:rFonts w:ascii="Arial" w:hAnsi="Arial" w:cs="Arial"/>
          <w:sz w:val="24"/>
          <w:szCs w:val="24"/>
        </w:rPr>
      </w:pPr>
      <w:r>
        <w:rPr>
          <w:rFonts w:ascii="Arial" w:hAnsi="Arial" w:cs="Arial"/>
          <w:sz w:val="24"/>
          <w:szCs w:val="24"/>
        </w:rPr>
        <w:t>Antes de ser iniciadas las operaciones de ejecución del tratamiento se procederá a realizar el mis</w:t>
      </w:r>
      <w:r w:rsidR="00F94014">
        <w:rPr>
          <w:rFonts w:ascii="Arial" w:hAnsi="Arial" w:cs="Arial"/>
          <w:sz w:val="24"/>
          <w:szCs w:val="24"/>
        </w:rPr>
        <w:t xml:space="preserve">mo procedimiento antes indicado </w:t>
      </w:r>
      <w:r w:rsidR="0057523E">
        <w:rPr>
          <w:rFonts w:ascii="Arial" w:hAnsi="Arial" w:cs="Arial"/>
          <w:sz w:val="24"/>
          <w:szCs w:val="24"/>
        </w:rPr>
        <w:t>más</w:t>
      </w:r>
      <w:r w:rsidR="00F94014">
        <w:rPr>
          <w:rFonts w:ascii="Arial" w:hAnsi="Arial" w:cs="Arial"/>
          <w:sz w:val="24"/>
          <w:szCs w:val="24"/>
        </w:rPr>
        <w:t xml:space="preserve"> arriba.</w:t>
      </w:r>
    </w:p>
    <w:p w:rsidR="00747CA5" w:rsidRPr="00747CA5" w:rsidRDefault="00747CA5" w:rsidP="00747CA5">
      <w:pPr>
        <w:spacing w:after="0" w:line="360" w:lineRule="auto"/>
        <w:jc w:val="both"/>
        <w:rPr>
          <w:rFonts w:ascii="Arial" w:hAnsi="Arial" w:cs="Arial"/>
          <w:sz w:val="24"/>
          <w:szCs w:val="24"/>
        </w:rPr>
      </w:pPr>
    </w:p>
    <w:p w:rsidR="00747CA5" w:rsidRPr="00747CA5" w:rsidRDefault="00747CA5" w:rsidP="00747CA5">
      <w:pPr>
        <w:pStyle w:val="Prrafodelista"/>
        <w:numPr>
          <w:ilvl w:val="0"/>
          <w:numId w:val="4"/>
        </w:numPr>
        <w:spacing w:after="0" w:line="360" w:lineRule="auto"/>
        <w:jc w:val="both"/>
        <w:rPr>
          <w:rFonts w:ascii="Arial" w:hAnsi="Arial" w:cs="Arial"/>
          <w:b/>
          <w:sz w:val="24"/>
          <w:szCs w:val="24"/>
        </w:rPr>
      </w:pPr>
      <w:r w:rsidRPr="00747CA5">
        <w:rPr>
          <w:rFonts w:ascii="Arial" w:hAnsi="Arial" w:cs="Arial"/>
          <w:b/>
          <w:sz w:val="24"/>
          <w:szCs w:val="24"/>
        </w:rPr>
        <w:t>OBRAS COMPLEMENTARIAS</w:t>
      </w:r>
    </w:p>
    <w:p w:rsidR="00747CA5" w:rsidRPr="00747CA5" w:rsidRDefault="00747CA5" w:rsidP="00747CA5">
      <w:pPr>
        <w:spacing w:after="0" w:line="360" w:lineRule="auto"/>
        <w:jc w:val="both"/>
        <w:rPr>
          <w:rFonts w:ascii="Arial" w:hAnsi="Arial" w:cs="Arial"/>
          <w:sz w:val="24"/>
          <w:szCs w:val="24"/>
        </w:rPr>
      </w:pPr>
    </w:p>
    <w:p w:rsidR="00747CA5" w:rsidRPr="00747CA5" w:rsidRDefault="00747CA5" w:rsidP="00747CA5">
      <w:pPr>
        <w:pStyle w:val="Prrafodelista"/>
        <w:numPr>
          <w:ilvl w:val="0"/>
          <w:numId w:val="6"/>
        </w:numPr>
        <w:spacing w:after="0" w:line="360" w:lineRule="auto"/>
        <w:jc w:val="both"/>
        <w:rPr>
          <w:rFonts w:ascii="Arial" w:hAnsi="Arial" w:cs="Arial"/>
          <w:b/>
          <w:sz w:val="24"/>
          <w:szCs w:val="24"/>
        </w:rPr>
      </w:pPr>
      <w:r w:rsidRPr="00747CA5">
        <w:rPr>
          <w:rFonts w:ascii="Arial" w:hAnsi="Arial" w:cs="Arial"/>
          <w:b/>
          <w:sz w:val="24"/>
          <w:szCs w:val="24"/>
        </w:rPr>
        <w:t>Encache</w:t>
      </w:r>
    </w:p>
    <w:p w:rsidR="00747CA5" w:rsidRDefault="00747CA5" w:rsidP="00747CA5">
      <w:pPr>
        <w:spacing w:after="0" w:line="360" w:lineRule="auto"/>
        <w:jc w:val="both"/>
        <w:rPr>
          <w:rFonts w:ascii="Arial" w:hAnsi="Arial" w:cs="Arial"/>
          <w:sz w:val="24"/>
          <w:szCs w:val="24"/>
        </w:rPr>
      </w:pPr>
      <w:r w:rsidRPr="00747CA5">
        <w:rPr>
          <w:rFonts w:ascii="Arial" w:hAnsi="Arial" w:cs="Arial"/>
          <w:sz w:val="24"/>
          <w:szCs w:val="24"/>
        </w:rPr>
        <w:t xml:space="preserve">Este trabajo consistirá en la construcción de un revestimiento de piedra, cuyas juntas se harán con mortero para proteger taludes, cunetas y otros elementos de la carretera contra la acción de las aguas: será realizado de acuerdo a estas especificaciones y siguiendo las alineaciones, rasantes y espesores que </w:t>
      </w:r>
      <w:r w:rsidRPr="00747CA5">
        <w:rPr>
          <w:rFonts w:ascii="Arial" w:hAnsi="Arial" w:cs="Arial"/>
          <w:sz w:val="24"/>
          <w:szCs w:val="24"/>
        </w:rPr>
        <w:lastRenderedPageBreak/>
        <w:t>indiquen los planos o que fuesen fijadas por el Ingeniero Supervisor. Cuando así sea indicado en los planos, el trabajo deberá incluir una capa de asiento.</w:t>
      </w:r>
    </w:p>
    <w:p w:rsidR="00747CA5" w:rsidRPr="00747CA5" w:rsidRDefault="00747CA5" w:rsidP="00747CA5">
      <w:pPr>
        <w:spacing w:after="0" w:line="360" w:lineRule="auto"/>
        <w:jc w:val="both"/>
        <w:rPr>
          <w:rFonts w:ascii="Arial" w:hAnsi="Arial" w:cs="Arial"/>
          <w:sz w:val="24"/>
          <w:szCs w:val="24"/>
        </w:rPr>
      </w:pPr>
    </w:p>
    <w:p w:rsidR="00747CA5" w:rsidRDefault="00747CA5" w:rsidP="00747CA5">
      <w:pPr>
        <w:spacing w:after="0" w:line="360" w:lineRule="auto"/>
        <w:jc w:val="both"/>
        <w:rPr>
          <w:rFonts w:ascii="Arial" w:hAnsi="Arial" w:cs="Arial"/>
          <w:sz w:val="24"/>
          <w:szCs w:val="24"/>
        </w:rPr>
      </w:pPr>
      <w:r w:rsidRPr="00747CA5">
        <w:rPr>
          <w:rFonts w:ascii="Arial" w:hAnsi="Arial" w:cs="Arial"/>
          <w:sz w:val="24"/>
          <w:szCs w:val="24"/>
        </w:rPr>
        <w:t>Las piedras, sean bolones, canto rodados o de cantera, deberán ser durables, resistentes al agua y a la intemperie, disponible en la cantidad equilibrada de tamaños, deberá tener por lo menos una dimensión de 20 cm.</w:t>
      </w:r>
    </w:p>
    <w:p w:rsidR="00747CA5" w:rsidRPr="00747CA5" w:rsidRDefault="00747CA5" w:rsidP="00747CA5">
      <w:pPr>
        <w:spacing w:after="0" w:line="360" w:lineRule="auto"/>
        <w:jc w:val="both"/>
        <w:rPr>
          <w:rFonts w:ascii="Arial" w:hAnsi="Arial" w:cs="Arial"/>
          <w:sz w:val="24"/>
          <w:szCs w:val="24"/>
        </w:rPr>
      </w:pPr>
    </w:p>
    <w:p w:rsidR="00747CA5" w:rsidRDefault="00747CA5" w:rsidP="00747CA5">
      <w:pPr>
        <w:spacing w:after="0" w:line="360" w:lineRule="auto"/>
        <w:jc w:val="both"/>
        <w:rPr>
          <w:rFonts w:ascii="Arial" w:hAnsi="Arial" w:cs="Arial"/>
          <w:sz w:val="24"/>
          <w:szCs w:val="24"/>
        </w:rPr>
      </w:pPr>
      <w:r w:rsidRPr="00747CA5">
        <w:rPr>
          <w:rFonts w:ascii="Arial" w:hAnsi="Arial" w:cs="Arial"/>
          <w:sz w:val="24"/>
          <w:szCs w:val="24"/>
        </w:rPr>
        <w:t>El mortero consistiera en una parte de cemento y dos partes de agregado fino (en volumen).</w:t>
      </w:r>
    </w:p>
    <w:p w:rsidR="00747CA5" w:rsidRPr="00747CA5" w:rsidRDefault="00747CA5" w:rsidP="00747CA5">
      <w:pPr>
        <w:spacing w:after="0" w:line="360" w:lineRule="auto"/>
        <w:jc w:val="both"/>
        <w:rPr>
          <w:rFonts w:ascii="Arial" w:hAnsi="Arial" w:cs="Arial"/>
          <w:sz w:val="24"/>
          <w:szCs w:val="24"/>
        </w:rPr>
      </w:pPr>
    </w:p>
    <w:p w:rsidR="00747CA5" w:rsidRDefault="00747CA5" w:rsidP="00747CA5">
      <w:pPr>
        <w:spacing w:after="0" w:line="360" w:lineRule="auto"/>
        <w:jc w:val="both"/>
        <w:rPr>
          <w:rFonts w:ascii="Arial" w:hAnsi="Arial" w:cs="Arial"/>
          <w:sz w:val="24"/>
          <w:szCs w:val="24"/>
        </w:rPr>
      </w:pPr>
      <w:r w:rsidRPr="00747CA5">
        <w:rPr>
          <w:rFonts w:ascii="Arial" w:hAnsi="Arial" w:cs="Arial"/>
          <w:sz w:val="24"/>
          <w:szCs w:val="24"/>
        </w:rPr>
        <w:t>La superficie de asiento deberá ser excavada hasta la profundidad indicada en los planos, todo el material blando o inservible será retirado y sustituido por material aprobado. La superficie deberá entonces ser compactada y nivelada.</w:t>
      </w:r>
    </w:p>
    <w:p w:rsidR="00747CA5" w:rsidRPr="00747CA5" w:rsidRDefault="00747CA5" w:rsidP="00747CA5">
      <w:pPr>
        <w:spacing w:after="0" w:line="360" w:lineRule="auto"/>
        <w:jc w:val="both"/>
        <w:rPr>
          <w:rFonts w:ascii="Arial" w:hAnsi="Arial" w:cs="Arial"/>
          <w:sz w:val="24"/>
          <w:szCs w:val="24"/>
        </w:rPr>
      </w:pPr>
    </w:p>
    <w:p w:rsidR="00747CA5" w:rsidRDefault="00747CA5" w:rsidP="00747CA5">
      <w:pPr>
        <w:spacing w:after="0" w:line="360" w:lineRule="auto"/>
        <w:jc w:val="both"/>
        <w:rPr>
          <w:rFonts w:ascii="Arial" w:hAnsi="Arial" w:cs="Arial"/>
          <w:sz w:val="24"/>
          <w:szCs w:val="24"/>
        </w:rPr>
      </w:pPr>
      <w:r w:rsidRPr="00747CA5">
        <w:rPr>
          <w:rFonts w:ascii="Arial" w:hAnsi="Arial" w:cs="Arial"/>
          <w:sz w:val="24"/>
          <w:szCs w:val="24"/>
        </w:rPr>
        <w:t xml:space="preserve">Las piedras deberán ser colocadas con la cara más plana hacia afuera y con su dimensión más larga en la dirección del flujo de las aguas.  Las juntas deberán ser quebradas y no excederán de más de 2.5 cm en su ancho. Según se vaya procediendo a la colocación de cada piedra y la superficie resultante sea satisfactoriamente uniforme, se aplicará el mortero en todos los lados visibles y en cantidad suficiente para cuando se coloquen firmemente las piedras adyacentes, el mortero se riegue y ocupe totalmente todos los intersticios, ranuras, etc. De las juntas y no se proyecte hacia afuera de la superficie terminada, la cual deberá estar libre de residuos de mortero. </w:t>
      </w:r>
    </w:p>
    <w:p w:rsidR="00747CA5" w:rsidRPr="00747CA5" w:rsidRDefault="00747CA5" w:rsidP="00747CA5">
      <w:pPr>
        <w:spacing w:after="0" w:line="360" w:lineRule="auto"/>
        <w:jc w:val="both"/>
        <w:rPr>
          <w:rFonts w:ascii="Arial" w:hAnsi="Arial" w:cs="Arial"/>
          <w:sz w:val="24"/>
          <w:szCs w:val="24"/>
        </w:rPr>
      </w:pPr>
    </w:p>
    <w:p w:rsidR="00747CA5" w:rsidRPr="00747CA5" w:rsidRDefault="00747CA5" w:rsidP="00747CA5">
      <w:pPr>
        <w:pStyle w:val="Prrafodelista"/>
        <w:numPr>
          <w:ilvl w:val="0"/>
          <w:numId w:val="6"/>
        </w:numPr>
        <w:spacing w:after="0" w:line="360" w:lineRule="auto"/>
        <w:jc w:val="both"/>
        <w:rPr>
          <w:rFonts w:ascii="Arial" w:hAnsi="Arial" w:cs="Arial"/>
          <w:b/>
          <w:sz w:val="24"/>
          <w:szCs w:val="24"/>
        </w:rPr>
      </w:pPr>
      <w:r w:rsidRPr="00747CA5">
        <w:rPr>
          <w:rFonts w:ascii="Arial" w:hAnsi="Arial" w:cs="Arial"/>
          <w:b/>
          <w:sz w:val="24"/>
          <w:szCs w:val="24"/>
        </w:rPr>
        <w:t>Hormigón Simple en Fondo de Cuneta.</w:t>
      </w:r>
    </w:p>
    <w:p w:rsidR="00747CA5" w:rsidRPr="00747CA5" w:rsidRDefault="00747CA5" w:rsidP="00747CA5">
      <w:pPr>
        <w:spacing w:after="0" w:line="360" w:lineRule="auto"/>
        <w:jc w:val="both"/>
        <w:rPr>
          <w:rFonts w:ascii="Arial" w:hAnsi="Arial" w:cs="Arial"/>
          <w:sz w:val="24"/>
          <w:szCs w:val="24"/>
        </w:rPr>
      </w:pPr>
      <w:r w:rsidRPr="00747CA5">
        <w:rPr>
          <w:rFonts w:ascii="Arial" w:hAnsi="Arial" w:cs="Arial"/>
          <w:sz w:val="24"/>
          <w:szCs w:val="24"/>
        </w:rPr>
        <w:t>Este hormigón simple se considera con un espesor de 0.10 m de hormigón               180 kg/cm2.</w:t>
      </w:r>
    </w:p>
    <w:p w:rsidR="00747CA5" w:rsidRDefault="00747CA5" w:rsidP="00747CA5">
      <w:pPr>
        <w:spacing w:after="0" w:line="360" w:lineRule="auto"/>
        <w:jc w:val="both"/>
        <w:rPr>
          <w:rFonts w:ascii="Arial" w:hAnsi="Arial" w:cs="Arial"/>
          <w:sz w:val="24"/>
          <w:szCs w:val="24"/>
        </w:rPr>
      </w:pPr>
    </w:p>
    <w:p w:rsidR="005F05DA" w:rsidRPr="00747CA5" w:rsidRDefault="005F05DA" w:rsidP="00747CA5">
      <w:pPr>
        <w:spacing w:after="0" w:line="360" w:lineRule="auto"/>
        <w:jc w:val="both"/>
        <w:rPr>
          <w:rFonts w:ascii="Arial" w:hAnsi="Arial" w:cs="Arial"/>
          <w:sz w:val="24"/>
          <w:szCs w:val="24"/>
        </w:rPr>
      </w:pPr>
    </w:p>
    <w:p w:rsidR="00747CA5" w:rsidRPr="00747CA5" w:rsidRDefault="005F05DA" w:rsidP="00747CA5">
      <w:pPr>
        <w:pStyle w:val="Prrafodelista"/>
        <w:numPr>
          <w:ilvl w:val="0"/>
          <w:numId w:val="4"/>
        </w:numPr>
        <w:spacing w:after="0" w:line="360" w:lineRule="auto"/>
        <w:jc w:val="both"/>
        <w:rPr>
          <w:rFonts w:ascii="Arial" w:hAnsi="Arial" w:cs="Arial"/>
          <w:b/>
          <w:sz w:val="24"/>
          <w:szCs w:val="24"/>
        </w:rPr>
      </w:pPr>
      <w:r>
        <w:rPr>
          <w:rFonts w:ascii="Arial" w:hAnsi="Arial" w:cs="Arial"/>
          <w:b/>
          <w:sz w:val="24"/>
          <w:szCs w:val="24"/>
        </w:rPr>
        <w:lastRenderedPageBreak/>
        <w:t>DRENAJE</w:t>
      </w:r>
    </w:p>
    <w:p w:rsidR="00747CA5" w:rsidRPr="00747CA5" w:rsidRDefault="00747CA5" w:rsidP="00747CA5">
      <w:pPr>
        <w:spacing w:after="0" w:line="360" w:lineRule="auto"/>
        <w:jc w:val="both"/>
        <w:rPr>
          <w:rFonts w:ascii="Arial" w:hAnsi="Arial" w:cs="Arial"/>
          <w:sz w:val="24"/>
          <w:szCs w:val="24"/>
        </w:rPr>
      </w:pPr>
    </w:p>
    <w:p w:rsidR="00747CA5" w:rsidRPr="00747CA5" w:rsidRDefault="00747CA5" w:rsidP="00747CA5">
      <w:pPr>
        <w:pStyle w:val="Prrafodelista"/>
        <w:numPr>
          <w:ilvl w:val="0"/>
          <w:numId w:val="6"/>
        </w:numPr>
        <w:spacing w:after="0" w:line="360" w:lineRule="auto"/>
        <w:jc w:val="both"/>
        <w:rPr>
          <w:rFonts w:ascii="Arial" w:hAnsi="Arial" w:cs="Arial"/>
          <w:b/>
          <w:sz w:val="24"/>
          <w:szCs w:val="24"/>
        </w:rPr>
      </w:pPr>
      <w:r w:rsidRPr="00747CA5">
        <w:rPr>
          <w:rFonts w:ascii="Arial" w:hAnsi="Arial" w:cs="Arial"/>
          <w:b/>
          <w:sz w:val="24"/>
          <w:szCs w:val="24"/>
        </w:rPr>
        <w:t>Muro de Aletas de Alcantarillas</w:t>
      </w:r>
    </w:p>
    <w:p w:rsidR="00747CA5" w:rsidRPr="00747CA5" w:rsidRDefault="00747CA5" w:rsidP="00747CA5">
      <w:pPr>
        <w:spacing w:after="0" w:line="360" w:lineRule="auto"/>
        <w:jc w:val="both"/>
        <w:rPr>
          <w:rFonts w:ascii="Arial" w:hAnsi="Arial" w:cs="Arial"/>
          <w:sz w:val="24"/>
          <w:szCs w:val="24"/>
        </w:rPr>
      </w:pPr>
      <w:r w:rsidRPr="00747CA5">
        <w:rPr>
          <w:rFonts w:ascii="Arial" w:hAnsi="Arial" w:cs="Arial"/>
          <w:sz w:val="24"/>
          <w:szCs w:val="24"/>
        </w:rPr>
        <w:t xml:space="preserve">Los Muros de Aletas serán construidos a la salida de la alcantarilla según diseño o como sea ordenado por el Ingeniero Supervisor. Serán de hormigón </w:t>
      </w:r>
      <w:r>
        <w:rPr>
          <w:rFonts w:ascii="Arial" w:hAnsi="Arial" w:cs="Arial"/>
          <w:sz w:val="24"/>
          <w:szCs w:val="24"/>
        </w:rPr>
        <w:t>estructural</w:t>
      </w:r>
      <w:r w:rsidRPr="00747CA5">
        <w:rPr>
          <w:rFonts w:ascii="Arial" w:hAnsi="Arial" w:cs="Arial"/>
          <w:sz w:val="24"/>
          <w:szCs w:val="24"/>
        </w:rPr>
        <w:t xml:space="preserve"> </w:t>
      </w:r>
      <w:r>
        <w:rPr>
          <w:rFonts w:ascii="Arial" w:hAnsi="Arial" w:cs="Arial"/>
          <w:sz w:val="24"/>
          <w:szCs w:val="24"/>
        </w:rPr>
        <w:t>210 kg/cm2, armado con acero de</w:t>
      </w:r>
      <w:r w:rsidRPr="00747CA5">
        <w:rPr>
          <w:rFonts w:ascii="Arial" w:hAnsi="Arial" w:cs="Arial"/>
          <w:sz w:val="24"/>
          <w:szCs w:val="24"/>
        </w:rPr>
        <w:t xml:space="preserve"> </w:t>
      </w:r>
      <w:r w:rsidR="005F05DA">
        <w:rPr>
          <w:rFonts w:ascii="Arial" w:hAnsi="Arial" w:cs="Arial"/>
          <w:sz w:val="24"/>
          <w:szCs w:val="24"/>
        </w:rPr>
        <w:t>3/4</w:t>
      </w:r>
      <w:r w:rsidRPr="00747CA5">
        <w:rPr>
          <w:rFonts w:ascii="Arial" w:hAnsi="Arial" w:cs="Arial"/>
          <w:sz w:val="24"/>
          <w:szCs w:val="24"/>
        </w:rPr>
        <w:t>” a 0.</w:t>
      </w:r>
      <w:r w:rsidR="005F05DA">
        <w:rPr>
          <w:rFonts w:ascii="Arial" w:hAnsi="Arial" w:cs="Arial"/>
          <w:sz w:val="24"/>
          <w:szCs w:val="24"/>
        </w:rPr>
        <w:t>1</w:t>
      </w:r>
      <w:r w:rsidRPr="00747CA5">
        <w:rPr>
          <w:rFonts w:ascii="Arial" w:hAnsi="Arial" w:cs="Arial"/>
          <w:sz w:val="24"/>
          <w:szCs w:val="24"/>
        </w:rPr>
        <w:t>0 metros</w:t>
      </w:r>
      <w:r w:rsidR="005F05DA">
        <w:rPr>
          <w:rFonts w:ascii="Arial" w:hAnsi="Arial" w:cs="Arial"/>
          <w:sz w:val="24"/>
          <w:szCs w:val="24"/>
        </w:rPr>
        <w:t xml:space="preserve"> y 1/2</w:t>
      </w:r>
      <w:r w:rsidR="005F05DA" w:rsidRPr="00747CA5">
        <w:rPr>
          <w:rFonts w:ascii="Arial" w:hAnsi="Arial" w:cs="Arial"/>
          <w:sz w:val="24"/>
          <w:szCs w:val="24"/>
        </w:rPr>
        <w:t>” a 0.</w:t>
      </w:r>
      <w:r w:rsidR="005F05DA">
        <w:rPr>
          <w:rFonts w:ascii="Arial" w:hAnsi="Arial" w:cs="Arial"/>
          <w:sz w:val="24"/>
          <w:szCs w:val="24"/>
        </w:rPr>
        <w:t>15</w:t>
      </w:r>
      <w:r w:rsidR="005F05DA" w:rsidRPr="00747CA5">
        <w:rPr>
          <w:rFonts w:ascii="Arial" w:hAnsi="Arial" w:cs="Arial"/>
          <w:sz w:val="24"/>
          <w:szCs w:val="24"/>
        </w:rPr>
        <w:t xml:space="preserve"> metros</w:t>
      </w:r>
      <w:r w:rsidRPr="00747CA5">
        <w:rPr>
          <w:rFonts w:ascii="Arial" w:hAnsi="Arial" w:cs="Arial"/>
          <w:sz w:val="24"/>
          <w:szCs w:val="24"/>
        </w:rPr>
        <w:t xml:space="preserve"> ambas caras, espe</w:t>
      </w:r>
      <w:r>
        <w:rPr>
          <w:rFonts w:ascii="Arial" w:hAnsi="Arial" w:cs="Arial"/>
          <w:sz w:val="24"/>
          <w:szCs w:val="24"/>
        </w:rPr>
        <w:t>sor</w:t>
      </w:r>
      <w:r w:rsidRPr="00747CA5">
        <w:rPr>
          <w:rFonts w:ascii="Arial" w:hAnsi="Arial" w:cs="Arial"/>
          <w:sz w:val="24"/>
          <w:szCs w:val="24"/>
        </w:rPr>
        <w:t xml:space="preserve"> del muro 0.</w:t>
      </w:r>
      <w:r w:rsidR="005F05DA">
        <w:rPr>
          <w:rFonts w:ascii="Arial" w:hAnsi="Arial" w:cs="Arial"/>
          <w:sz w:val="24"/>
          <w:szCs w:val="24"/>
        </w:rPr>
        <w:t>4</w:t>
      </w:r>
      <w:r w:rsidRPr="00747CA5">
        <w:rPr>
          <w:rFonts w:ascii="Arial" w:hAnsi="Arial" w:cs="Arial"/>
          <w:sz w:val="24"/>
          <w:szCs w:val="24"/>
        </w:rPr>
        <w:t>0 m.</w:t>
      </w:r>
    </w:p>
    <w:p w:rsidR="00EF7F17" w:rsidRDefault="00EF7F17" w:rsidP="008D46F6">
      <w:pPr>
        <w:spacing w:after="0" w:line="360" w:lineRule="auto"/>
        <w:jc w:val="both"/>
        <w:rPr>
          <w:rFonts w:ascii="Arial" w:hAnsi="Arial" w:cs="Arial"/>
          <w:sz w:val="24"/>
          <w:szCs w:val="24"/>
        </w:rPr>
      </w:pPr>
      <w:bookmarkStart w:id="0" w:name="_GoBack"/>
      <w:bookmarkEnd w:id="0"/>
    </w:p>
    <w:p w:rsidR="00CE7425" w:rsidRPr="00020743" w:rsidRDefault="00B244D0" w:rsidP="008D46F6">
      <w:pPr>
        <w:widowControl w:val="0"/>
        <w:spacing w:after="0" w:line="360" w:lineRule="auto"/>
        <w:jc w:val="both"/>
        <w:rPr>
          <w:rFonts w:ascii="Arial" w:hAnsi="Arial" w:cs="Arial"/>
          <w:b/>
          <w:color w:val="000000" w:themeColor="text1"/>
          <w:sz w:val="24"/>
          <w:szCs w:val="24"/>
          <w:lang w:val="es-DO"/>
        </w:rPr>
      </w:pPr>
      <w:r w:rsidRPr="00B244D0">
        <w:rPr>
          <w:rFonts w:ascii="Arial" w:hAnsi="Arial" w:cs="Arial"/>
          <w:b/>
          <w:color w:val="000000" w:themeColor="text1"/>
          <w:sz w:val="24"/>
          <w:szCs w:val="24"/>
          <w:lang w:val="es-DO"/>
        </w:rPr>
        <w:t xml:space="preserve">NOTA: Los oferentes deben mantener sin cambios los datos de volumetría y distancias de acarreo indicados en las listas de cantidades. </w:t>
      </w:r>
    </w:p>
    <w:sectPr w:rsidR="00CE7425" w:rsidRPr="00020743">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114" w:rsidRDefault="00FB4114" w:rsidP="004F175E">
      <w:pPr>
        <w:spacing w:after="0" w:line="240" w:lineRule="auto"/>
      </w:pPr>
      <w:r>
        <w:separator/>
      </w:r>
    </w:p>
  </w:endnote>
  <w:endnote w:type="continuationSeparator" w:id="0">
    <w:p w:rsidR="00FB4114" w:rsidRDefault="00FB4114" w:rsidP="004F1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cript MT Bold">
    <w:panose1 w:val="030406020406070809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2300623"/>
      <w:docPartObj>
        <w:docPartGallery w:val="Page Numbers (Bottom of Page)"/>
        <w:docPartUnique/>
      </w:docPartObj>
    </w:sdtPr>
    <w:sdtEndPr/>
    <w:sdtContent>
      <w:p w:rsidR="00F811EC" w:rsidRPr="008300DD" w:rsidRDefault="00F811EC" w:rsidP="00F811EC">
        <w:pPr>
          <w:spacing w:after="0" w:line="240" w:lineRule="auto"/>
          <w:jc w:val="center"/>
          <w:rPr>
            <w:rFonts w:ascii="Script MT Bold" w:hAnsi="Script MT Bold"/>
            <w:b/>
            <w:sz w:val="44"/>
            <w:szCs w:val="44"/>
          </w:rPr>
        </w:pPr>
        <w:r>
          <w:rPr>
            <w:rFonts w:ascii="Arial" w:hAnsi="Arial" w:cs="Arial"/>
            <w:noProof/>
            <w:sz w:val="18"/>
            <w:szCs w:val="18"/>
            <w:lang w:eastAsia="es-ES"/>
          </w:rPr>
          <mc:AlternateContent>
            <mc:Choice Requires="wps">
              <w:drawing>
                <wp:anchor distT="0" distB="0" distL="114300" distR="114300" simplePos="0" relativeHeight="251662336" behindDoc="0" locked="0" layoutInCell="1" allowOverlap="1" wp14:anchorId="61EA102B" wp14:editId="6B7B36A8">
                  <wp:simplePos x="0" y="0"/>
                  <wp:positionH relativeFrom="column">
                    <wp:posOffset>-1070610</wp:posOffset>
                  </wp:positionH>
                  <wp:positionV relativeFrom="paragraph">
                    <wp:posOffset>299720</wp:posOffset>
                  </wp:positionV>
                  <wp:extent cx="7772400" cy="9525"/>
                  <wp:effectExtent l="24765" t="23495" r="22860" b="2413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0" cy="9525"/>
                          </a:xfrm>
                          <a:prstGeom prst="straightConnector1">
                            <a:avLst/>
                          </a:prstGeom>
                          <a:noFill/>
                          <a:ln w="381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AE42009" id="_x0000_t32" coordsize="21600,21600" o:spt="32" o:oned="t" path="m,l21600,21600e" filled="f">
                  <v:path arrowok="t" fillok="f" o:connecttype="none"/>
                  <o:lock v:ext="edit" shapetype="t"/>
                </v:shapetype>
                <v:shape id="AutoShape 2" o:spid="_x0000_s1026" type="#_x0000_t32" style="position:absolute;margin-left:-84.3pt;margin-top:23.6pt;width:612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" strokecolor="#548dd4" strokeweight="3pt">
                  <v:shadow color="#7f7f7f" opacity=".5" offset="1pt"/>
                </v:shape>
              </w:pict>
            </mc:Fallback>
          </mc:AlternateContent>
        </w:r>
        <w:r w:rsidRPr="008300DD">
          <w:rPr>
            <w:rFonts w:ascii="Script MT Bold" w:hAnsi="Script MT Bold"/>
            <w:b/>
            <w:sz w:val="44"/>
            <w:szCs w:val="44"/>
          </w:rPr>
          <w:t>Líder en Energía Limpia</w:t>
        </w:r>
      </w:p>
      <w:p w:rsidR="00F811EC" w:rsidRPr="008300DD" w:rsidRDefault="00F811EC" w:rsidP="00F811EC">
        <w:pPr>
          <w:autoSpaceDE w:val="0"/>
          <w:autoSpaceDN w:val="0"/>
          <w:adjustRightInd w:val="0"/>
          <w:spacing w:after="0" w:line="240" w:lineRule="auto"/>
          <w:ind w:right="1400"/>
          <w:jc w:val="center"/>
          <w:rPr>
            <w:rFonts w:ascii="Georgia" w:hAnsi="Georgia"/>
            <w:sz w:val="18"/>
            <w:szCs w:val="18"/>
          </w:rPr>
        </w:pPr>
        <w:r>
          <w:rPr>
            <w:rFonts w:ascii="Georgia" w:hAnsi="Georgia"/>
            <w:noProof/>
            <w:color w:val="181512"/>
            <w:sz w:val="18"/>
            <w:szCs w:val="18"/>
            <w:lang w:eastAsia="es-ES"/>
          </w:rPr>
          <mc:AlternateContent>
            <mc:Choice Requires="wps">
              <w:drawing>
                <wp:anchor distT="0" distB="0" distL="114300" distR="114300" simplePos="0" relativeHeight="251663360" behindDoc="0" locked="0" layoutInCell="1" allowOverlap="1" wp14:anchorId="70ECC097" wp14:editId="45A560E8">
                  <wp:simplePos x="0" y="0"/>
                  <wp:positionH relativeFrom="column">
                    <wp:posOffset>391795</wp:posOffset>
                  </wp:positionH>
                  <wp:positionV relativeFrom="paragraph">
                    <wp:posOffset>-745490</wp:posOffset>
                  </wp:positionV>
                  <wp:extent cx="4740275" cy="427990"/>
                  <wp:effectExtent l="1270" t="0" r="1905" b="317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0275"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11EC" w:rsidRPr="00731C93" w:rsidRDefault="00F811EC" w:rsidP="00F811EC">
                              <w:pPr>
                                <w:rPr>
                                  <w:rFonts w:ascii="Script MT Bold" w:hAnsi="Script MT Bold"/>
                                  <w:b/>
                                  <w:color w:val="548DD4"/>
                                  <w:sz w:val="44"/>
                                  <w:szCs w:val="44"/>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0ECC097" id="_x0000_t202" coordsize="21600,21600" o:spt="202" path="m,l,21600r21600,l21600,xe">
                  <v:stroke joinstyle="miter"/>
                  <v:path gradientshapeok="t" o:connecttype="rect"/>
                </v:shapetype>
                <v:shape id="Text Box 3" o:spid="_x0000_s1026" type="#_x0000_t202" style="position:absolute;left:0;text-align:left;margin-left:30.85pt;margin-top:-58.7pt;width:373.25pt;height:33.7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" filled="f" stroked="f">
                  <v:textbox style="mso-fit-shape-to-text:t">
                    <w:txbxContent>
                      <w:p w:rsidR="00F811EC" w:rsidRPr="00731C93" w:rsidRDefault="00F811EC" w:rsidP="00F811EC">
                        <w:pPr>
                          <w:rPr>
                            <w:rFonts w:ascii="Script MT Bold" w:hAnsi="Script MT Bold"/>
                            <w:b/>
                            <w:color w:val="548DD4"/>
                            <w:sz w:val="44"/>
                            <w:szCs w:val="44"/>
                          </w:rPr>
                        </w:pPr>
                      </w:p>
                    </w:txbxContent>
                  </v:textbox>
                </v:shape>
              </w:pict>
            </mc:Fallback>
          </mc:AlternateContent>
        </w:r>
        <w:r w:rsidRPr="008300DD">
          <w:rPr>
            <w:rFonts w:ascii="Georgia" w:hAnsi="Georgia"/>
            <w:sz w:val="18"/>
            <w:szCs w:val="18"/>
          </w:rPr>
          <w:t>Av. Rómulo Betancourt 303, Bella Vista, Santo Domingo, D.N.</w:t>
        </w:r>
        <w:r w:rsidRPr="008300DD">
          <w:rPr>
            <w:rFonts w:ascii="Georgia" w:hAnsi="Georgia"/>
            <w:spacing w:val="10"/>
            <w:sz w:val="18"/>
            <w:szCs w:val="18"/>
          </w:rPr>
          <w:t>, República Dominicana</w:t>
        </w:r>
      </w:p>
      <w:p w:rsidR="00F811EC" w:rsidRPr="008300DD" w:rsidRDefault="00F811EC" w:rsidP="00F811EC">
        <w:pPr>
          <w:autoSpaceDE w:val="0"/>
          <w:autoSpaceDN w:val="0"/>
          <w:adjustRightInd w:val="0"/>
          <w:spacing w:after="0" w:line="240" w:lineRule="auto"/>
          <w:ind w:right="1400"/>
          <w:jc w:val="center"/>
          <w:rPr>
            <w:rFonts w:ascii="Georgia" w:hAnsi="Georgia"/>
            <w:sz w:val="18"/>
            <w:szCs w:val="18"/>
          </w:rPr>
        </w:pPr>
        <w:r w:rsidRPr="008300DD">
          <w:rPr>
            <w:rFonts w:ascii="Georgia" w:hAnsi="Georgia"/>
            <w:sz w:val="18"/>
            <w:szCs w:val="18"/>
          </w:rPr>
          <w:t>Teléfonos: (809) 533 5555 Ext. 1000</w:t>
        </w:r>
        <w:r w:rsidRPr="008300DD">
          <w:rPr>
            <w:rFonts w:ascii="Georgia" w:hAnsi="Georgia"/>
            <w:sz w:val="18"/>
            <w:szCs w:val="18"/>
          </w:rPr>
          <w:tab/>
          <w:t>Fax (809) 532-6536</w:t>
        </w:r>
      </w:p>
      <w:p w:rsidR="00F811EC" w:rsidRPr="008300DD" w:rsidRDefault="00F811EC" w:rsidP="00F811EC">
        <w:pPr>
          <w:pStyle w:val="Sinespaciado"/>
          <w:jc w:val="center"/>
          <w:rPr>
            <w:rFonts w:ascii="Georgia" w:hAnsi="Georgia"/>
            <w:sz w:val="20"/>
            <w:szCs w:val="20"/>
          </w:rPr>
        </w:pPr>
        <w:r w:rsidRPr="008300DD">
          <w:rPr>
            <w:rFonts w:ascii="Georgia" w:hAnsi="Georgia"/>
            <w:sz w:val="18"/>
            <w:szCs w:val="18"/>
          </w:rPr>
          <w:t xml:space="preserve">RNC 4-30-06085-2 </w:t>
        </w:r>
        <w:r>
          <w:rPr>
            <w:rFonts w:ascii="Georgia" w:hAnsi="Georgia"/>
            <w:sz w:val="18"/>
            <w:szCs w:val="18"/>
          </w:rPr>
          <w:t xml:space="preserve"> </w:t>
        </w:r>
        <w:r w:rsidRPr="008300DD">
          <w:rPr>
            <w:rFonts w:ascii="Georgia" w:hAnsi="Georgia"/>
            <w:sz w:val="18"/>
            <w:szCs w:val="18"/>
          </w:rPr>
          <w:t xml:space="preserve"> www.hidroelectrica.gov.do</w:t>
        </w:r>
      </w:p>
      <w:p w:rsidR="001F797C" w:rsidRDefault="001F797C">
        <w:pPr>
          <w:pStyle w:val="Piedepgina"/>
          <w:jc w:val="right"/>
        </w:pPr>
        <w:r>
          <w:fldChar w:fldCharType="begin"/>
        </w:r>
        <w:r>
          <w:instrText>PAGE   \* MERGEFORMAT</w:instrText>
        </w:r>
        <w:r>
          <w:fldChar w:fldCharType="separate"/>
        </w:r>
        <w:r w:rsidR="002161C1">
          <w:rPr>
            <w:noProof/>
          </w:rPr>
          <w:t>14</w:t>
        </w:r>
        <w:r>
          <w:fldChar w:fldCharType="end"/>
        </w:r>
      </w:p>
    </w:sdtContent>
  </w:sdt>
  <w:p w:rsidR="00BA5967" w:rsidRDefault="00BA596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114" w:rsidRDefault="00FB4114" w:rsidP="004F175E">
      <w:pPr>
        <w:spacing w:after="0" w:line="240" w:lineRule="auto"/>
      </w:pPr>
      <w:r>
        <w:separator/>
      </w:r>
    </w:p>
  </w:footnote>
  <w:footnote w:type="continuationSeparator" w:id="0">
    <w:p w:rsidR="00FB4114" w:rsidRDefault="00FB4114" w:rsidP="004F17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75E" w:rsidRPr="004F175E" w:rsidRDefault="004F175E" w:rsidP="004F175E">
    <w:pPr>
      <w:pStyle w:val="Sinespaciado"/>
      <w:rPr>
        <w:rFonts w:ascii="Georgia" w:hAnsi="Georgia" w:cs="Arial"/>
        <w:b/>
        <w:sz w:val="30"/>
        <w:szCs w:val="30"/>
      </w:rPr>
    </w:pPr>
    <w:r w:rsidRPr="004F175E">
      <w:rPr>
        <w:rFonts w:ascii="Georgia" w:hAnsi="Georgia" w:cs="Arial"/>
        <w:b/>
        <w:noProof/>
        <w:sz w:val="30"/>
        <w:szCs w:val="30"/>
        <w:lang w:eastAsia="es-ES"/>
      </w:rPr>
      <w:drawing>
        <wp:anchor distT="0" distB="0" distL="114300" distR="114300" simplePos="0" relativeHeight="251659264" behindDoc="0" locked="0" layoutInCell="1" allowOverlap="1" wp14:anchorId="47F5427E" wp14:editId="2704AAAD">
          <wp:simplePos x="0" y="0"/>
          <wp:positionH relativeFrom="leftMargin">
            <wp:posOffset>389890</wp:posOffset>
          </wp:positionH>
          <wp:positionV relativeFrom="paragraph">
            <wp:posOffset>-68580</wp:posOffset>
          </wp:positionV>
          <wp:extent cx="695325" cy="437515"/>
          <wp:effectExtent l="0" t="0" r="9525" b="635"/>
          <wp:wrapSquare wrapText="bothSides"/>
          <wp:docPr id="3" name="6 Imagen" descr="TIMBRADO FINAL 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 Imagen" descr="TIMBRADO FINAL 01.png"/>
                  <pic:cNvPicPr>
                    <a:picLocks noChangeAspect="1" noChangeArrowheads="1"/>
                  </pic:cNvPicPr>
                </pic:nvPicPr>
                <pic:blipFill>
                  <a:blip r:embed="rId1"/>
                  <a:srcRect/>
                  <a:stretch>
                    <a:fillRect/>
                  </a:stretch>
                </pic:blipFill>
                <pic:spPr bwMode="auto">
                  <a:xfrm>
                    <a:off x="0" y="0"/>
                    <a:ext cx="695325" cy="4375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F175E">
      <w:rPr>
        <w:rFonts w:ascii="Georgia" w:hAnsi="Georgia" w:cs="Arial"/>
        <w:b/>
        <w:sz w:val="30"/>
        <w:szCs w:val="30"/>
      </w:rPr>
      <w:t>Empresa de Generación Hidroeléctrica Dominicana</w:t>
    </w:r>
  </w:p>
  <w:p w:rsidR="004F175E" w:rsidRDefault="004F175E" w:rsidP="004F175E">
    <w:pPr>
      <w:pStyle w:val="Sinespaciado"/>
      <w:jc w:val="center"/>
      <w:rPr>
        <w:rFonts w:ascii="Georgia" w:hAnsi="Georgia" w:cs="Arial"/>
        <w:b/>
        <w:sz w:val="26"/>
        <w:szCs w:val="26"/>
      </w:rPr>
    </w:pPr>
    <w:r w:rsidRPr="00E54AD8">
      <w:rPr>
        <w:rFonts w:ascii="Georgia" w:hAnsi="Georgia" w:cs="Arial"/>
        <w:b/>
        <w:sz w:val="26"/>
        <w:szCs w:val="26"/>
      </w:rPr>
      <w:t>Dirección de Mantenimiento y Rehabilitación de Obras Civiles</w:t>
    </w:r>
  </w:p>
  <w:p w:rsidR="004F175E" w:rsidRPr="00E54AD8" w:rsidRDefault="004F175E" w:rsidP="004F175E">
    <w:pPr>
      <w:pStyle w:val="Sinespaciado"/>
      <w:jc w:val="center"/>
      <w:rPr>
        <w:rFonts w:ascii="Georgia" w:hAnsi="Georgia" w:cs="Arial"/>
        <w:b/>
        <w:sz w:val="24"/>
        <w:szCs w:val="24"/>
      </w:rPr>
    </w:pPr>
    <w:r w:rsidRPr="00E54AD8">
      <w:rPr>
        <w:rFonts w:ascii="Georgia" w:hAnsi="Georgia" w:cs="Arial"/>
        <w:b/>
        <w:sz w:val="24"/>
        <w:szCs w:val="24"/>
      </w:rPr>
      <w:t>Gerencia de Mantenimiento de Obras Viales</w:t>
    </w:r>
  </w:p>
  <w:p w:rsidR="004F175E" w:rsidRPr="008300DD" w:rsidRDefault="004F175E" w:rsidP="004F175E">
    <w:pPr>
      <w:pStyle w:val="Sinespaciado"/>
      <w:jc w:val="center"/>
      <w:rPr>
        <w:rFonts w:ascii="Georgia" w:hAnsi="Georgia" w:cs="Arial"/>
        <w:b/>
        <w:sz w:val="20"/>
        <w:szCs w:val="20"/>
      </w:rPr>
    </w:pPr>
    <w:r>
      <w:rPr>
        <w:noProof/>
        <w:lang w:eastAsia="es-ES"/>
      </w:rPr>
      <mc:AlternateContent>
        <mc:Choice Requires="wps">
          <w:drawing>
            <wp:anchor distT="0" distB="0" distL="114300" distR="114300" simplePos="0" relativeHeight="251660288" behindDoc="0" locked="0" layoutInCell="1" allowOverlap="1" wp14:anchorId="79146C96" wp14:editId="1F96AA1C">
              <wp:simplePos x="0" y="0"/>
              <wp:positionH relativeFrom="column">
                <wp:posOffset>-1070610</wp:posOffset>
              </wp:positionH>
              <wp:positionV relativeFrom="paragraph">
                <wp:posOffset>210820</wp:posOffset>
              </wp:positionV>
              <wp:extent cx="7772400" cy="9525"/>
              <wp:effectExtent l="24765" t="19050" r="22860" b="1905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0" cy="9525"/>
                      </a:xfrm>
                      <a:prstGeom prst="straightConnector1">
                        <a:avLst/>
                      </a:prstGeom>
                      <a:noFill/>
                      <a:ln w="381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E08BCF1" id="_x0000_t32" coordsize="21600,21600" o:spt="32" o:oned="t" path="m,l21600,21600e" filled="f">
              <v:path arrowok="t" fillok="f" o:connecttype="none"/>
              <o:lock v:ext="edit" shapetype="t"/>
            </v:shapetype>
            <v:shape id="AutoShape 1" o:spid="_x0000_s1026" type="#_x0000_t32" style="position:absolute;margin-left:-84.3pt;margin-top:16.6pt;width:612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" strokecolor="#548dd4" strokeweight="3pt">
              <v:shadow color="#7f7f7f" opacity=".5" offset="1pt"/>
            </v:shape>
          </w:pict>
        </mc:Fallback>
      </mc:AlternateContent>
    </w:r>
    <w:r w:rsidRPr="008300DD">
      <w:rPr>
        <w:rFonts w:ascii="Georgia" w:hAnsi="Georgia" w:cs="Arial"/>
        <w:b/>
        <w:sz w:val="20"/>
        <w:szCs w:val="20"/>
      </w:rPr>
      <w:t xml:space="preserve"> “</w:t>
    </w:r>
    <w:r>
      <w:rPr>
        <w:rFonts w:ascii="Georgia" w:hAnsi="Georgia" w:cs="Arial"/>
        <w:b/>
        <w:sz w:val="20"/>
        <w:szCs w:val="20"/>
      </w:rPr>
      <w:t>Año de Desarrollo Agroforestal.</w:t>
    </w:r>
    <w:r w:rsidRPr="008300DD">
      <w:rPr>
        <w:rFonts w:ascii="Georgia" w:hAnsi="Georgia" w:cs="Arial"/>
        <w:b/>
        <w:sz w:val="20"/>
        <w:szCs w:val="20"/>
      </w:rPr>
      <w:t>”</w:t>
    </w:r>
  </w:p>
  <w:p w:rsidR="004F175E" w:rsidRDefault="004F175E" w:rsidP="004F175E">
    <w:pPr>
      <w:pStyle w:val="Encabezado"/>
    </w:pPr>
  </w:p>
  <w:p w:rsidR="004F175E" w:rsidRDefault="004F175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10AA"/>
    <w:multiLevelType w:val="hybridMultilevel"/>
    <w:tmpl w:val="32F43D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1A35070"/>
    <w:multiLevelType w:val="hybridMultilevel"/>
    <w:tmpl w:val="090445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E6835AA"/>
    <w:multiLevelType w:val="hybridMultilevel"/>
    <w:tmpl w:val="B5B6B216"/>
    <w:lvl w:ilvl="0" w:tplc="C68C7FA8">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FE54876"/>
    <w:multiLevelType w:val="hybridMultilevel"/>
    <w:tmpl w:val="59C07230"/>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10D3A45"/>
    <w:multiLevelType w:val="hybridMultilevel"/>
    <w:tmpl w:val="83560148"/>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36F1761"/>
    <w:multiLevelType w:val="hybridMultilevel"/>
    <w:tmpl w:val="16E6CB76"/>
    <w:lvl w:ilvl="0" w:tplc="D8AE078E">
      <w:start w:val="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59D39FB"/>
    <w:multiLevelType w:val="hybridMultilevel"/>
    <w:tmpl w:val="F0966C88"/>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7E008E3"/>
    <w:multiLevelType w:val="hybridMultilevel"/>
    <w:tmpl w:val="4FA861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E41333D"/>
    <w:multiLevelType w:val="hybridMultilevel"/>
    <w:tmpl w:val="FBA2131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59E2EC1"/>
    <w:multiLevelType w:val="hybridMultilevel"/>
    <w:tmpl w:val="00CAB8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8456911"/>
    <w:multiLevelType w:val="hybridMultilevel"/>
    <w:tmpl w:val="F7FAD38E"/>
    <w:lvl w:ilvl="0" w:tplc="0C0A0003">
      <w:start w:val="1"/>
      <w:numFmt w:val="bullet"/>
      <w:lvlText w:val="o"/>
      <w:lvlJc w:val="left"/>
      <w:pPr>
        <w:ind w:left="1068" w:hanging="360"/>
      </w:pPr>
      <w:rPr>
        <w:rFonts w:ascii="Courier New" w:hAnsi="Courier New" w:cs="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1" w15:restartNumberingAfterBreak="0">
    <w:nsid w:val="3EDA7163"/>
    <w:multiLevelType w:val="hybridMultilevel"/>
    <w:tmpl w:val="23C47766"/>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13E277D"/>
    <w:multiLevelType w:val="hybridMultilevel"/>
    <w:tmpl w:val="83560148"/>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3E5619D"/>
    <w:multiLevelType w:val="hybridMultilevel"/>
    <w:tmpl w:val="31D88008"/>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44553B33"/>
    <w:multiLevelType w:val="hybridMultilevel"/>
    <w:tmpl w:val="42C4B7C2"/>
    <w:lvl w:ilvl="0" w:tplc="DE0C2D7C">
      <w:start w:val="1"/>
      <w:numFmt w:val="lowerLetter"/>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4D44CB4"/>
    <w:multiLevelType w:val="hybridMultilevel"/>
    <w:tmpl w:val="B9A0E49A"/>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10B67BB"/>
    <w:multiLevelType w:val="hybridMultilevel"/>
    <w:tmpl w:val="717054D8"/>
    <w:lvl w:ilvl="0" w:tplc="0C0A0003">
      <w:start w:val="1"/>
      <w:numFmt w:val="bullet"/>
      <w:lvlText w:val="o"/>
      <w:lvlJc w:val="left"/>
      <w:pPr>
        <w:ind w:left="1068" w:hanging="360"/>
      </w:pPr>
      <w:rPr>
        <w:rFonts w:ascii="Courier New" w:hAnsi="Courier New" w:cs="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7" w15:restartNumberingAfterBreak="0">
    <w:nsid w:val="53FB010F"/>
    <w:multiLevelType w:val="hybridMultilevel"/>
    <w:tmpl w:val="A73A01C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6D2730C"/>
    <w:multiLevelType w:val="hybridMultilevel"/>
    <w:tmpl w:val="149E5D58"/>
    <w:lvl w:ilvl="0" w:tplc="0C0A0003">
      <w:start w:val="1"/>
      <w:numFmt w:val="bullet"/>
      <w:lvlText w:val="o"/>
      <w:lvlJc w:val="left"/>
      <w:pPr>
        <w:ind w:left="1068" w:hanging="360"/>
      </w:pPr>
      <w:rPr>
        <w:rFonts w:ascii="Courier New" w:hAnsi="Courier New" w:cs="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9" w15:restartNumberingAfterBreak="0">
    <w:nsid w:val="652057FF"/>
    <w:multiLevelType w:val="hybridMultilevel"/>
    <w:tmpl w:val="83560148"/>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59307D9"/>
    <w:multiLevelType w:val="hybridMultilevel"/>
    <w:tmpl w:val="5440AF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3514773"/>
    <w:multiLevelType w:val="hybridMultilevel"/>
    <w:tmpl w:val="99D899EE"/>
    <w:lvl w:ilvl="0" w:tplc="0C0A0003">
      <w:start w:val="1"/>
      <w:numFmt w:val="bullet"/>
      <w:lvlText w:val="o"/>
      <w:lvlJc w:val="left"/>
      <w:pPr>
        <w:ind w:left="1068" w:hanging="360"/>
      </w:pPr>
      <w:rPr>
        <w:rFonts w:ascii="Courier New" w:hAnsi="Courier New" w:cs="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2" w15:restartNumberingAfterBreak="0">
    <w:nsid w:val="752425B9"/>
    <w:multiLevelType w:val="hybridMultilevel"/>
    <w:tmpl w:val="83560148"/>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14"/>
  </w:num>
  <w:num w:numId="3">
    <w:abstractNumId w:val="5"/>
  </w:num>
  <w:num w:numId="4">
    <w:abstractNumId w:val="12"/>
  </w:num>
  <w:num w:numId="5">
    <w:abstractNumId w:val="7"/>
  </w:num>
  <w:num w:numId="6">
    <w:abstractNumId w:val="8"/>
  </w:num>
  <w:num w:numId="7">
    <w:abstractNumId w:val="17"/>
  </w:num>
  <w:num w:numId="8">
    <w:abstractNumId w:val="6"/>
  </w:num>
  <w:num w:numId="9">
    <w:abstractNumId w:val="21"/>
  </w:num>
  <w:num w:numId="10">
    <w:abstractNumId w:val="13"/>
  </w:num>
  <w:num w:numId="11">
    <w:abstractNumId w:val="9"/>
  </w:num>
  <w:num w:numId="12">
    <w:abstractNumId w:val="11"/>
  </w:num>
  <w:num w:numId="13">
    <w:abstractNumId w:val="19"/>
  </w:num>
  <w:num w:numId="14">
    <w:abstractNumId w:val="3"/>
  </w:num>
  <w:num w:numId="15">
    <w:abstractNumId w:val="15"/>
  </w:num>
  <w:num w:numId="16">
    <w:abstractNumId w:val="22"/>
  </w:num>
  <w:num w:numId="17">
    <w:abstractNumId w:val="1"/>
  </w:num>
  <w:num w:numId="18">
    <w:abstractNumId w:val="18"/>
  </w:num>
  <w:num w:numId="19">
    <w:abstractNumId w:val="20"/>
  </w:num>
  <w:num w:numId="20">
    <w:abstractNumId w:val="16"/>
  </w:num>
  <w:num w:numId="21">
    <w:abstractNumId w:val="0"/>
  </w:num>
  <w:num w:numId="22">
    <w:abstractNumId w:val="1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651"/>
    <w:rsid w:val="00006E8E"/>
    <w:rsid w:val="00013B9E"/>
    <w:rsid w:val="00020743"/>
    <w:rsid w:val="00023FE5"/>
    <w:rsid w:val="00052F38"/>
    <w:rsid w:val="00056749"/>
    <w:rsid w:val="00072651"/>
    <w:rsid w:val="0007497A"/>
    <w:rsid w:val="00086FF3"/>
    <w:rsid w:val="000A5CDC"/>
    <w:rsid w:val="000B1635"/>
    <w:rsid w:val="000B6512"/>
    <w:rsid w:val="000C4A20"/>
    <w:rsid w:val="000C4BDC"/>
    <w:rsid w:val="000C57D5"/>
    <w:rsid w:val="000E1C2A"/>
    <w:rsid w:val="001121ED"/>
    <w:rsid w:val="00122C0A"/>
    <w:rsid w:val="0013232D"/>
    <w:rsid w:val="00132672"/>
    <w:rsid w:val="001342A0"/>
    <w:rsid w:val="00143F0D"/>
    <w:rsid w:val="00147075"/>
    <w:rsid w:val="0014776A"/>
    <w:rsid w:val="00147FB3"/>
    <w:rsid w:val="0015377B"/>
    <w:rsid w:val="00156DB4"/>
    <w:rsid w:val="00164339"/>
    <w:rsid w:val="001669E8"/>
    <w:rsid w:val="001C2140"/>
    <w:rsid w:val="001D6D17"/>
    <w:rsid w:val="001E7E9B"/>
    <w:rsid w:val="001F7556"/>
    <w:rsid w:val="001F78B2"/>
    <w:rsid w:val="001F797C"/>
    <w:rsid w:val="002023A4"/>
    <w:rsid w:val="00210B60"/>
    <w:rsid w:val="002161C1"/>
    <w:rsid w:val="002179EE"/>
    <w:rsid w:val="002271EE"/>
    <w:rsid w:val="002374FF"/>
    <w:rsid w:val="002452C0"/>
    <w:rsid w:val="00291155"/>
    <w:rsid w:val="002923BC"/>
    <w:rsid w:val="002A114F"/>
    <w:rsid w:val="002B261F"/>
    <w:rsid w:val="002B5E91"/>
    <w:rsid w:val="002D3D66"/>
    <w:rsid w:val="002E054A"/>
    <w:rsid w:val="002E7B21"/>
    <w:rsid w:val="0031467D"/>
    <w:rsid w:val="00355C9E"/>
    <w:rsid w:val="00357C5D"/>
    <w:rsid w:val="0038329E"/>
    <w:rsid w:val="00387086"/>
    <w:rsid w:val="003C0C61"/>
    <w:rsid w:val="003C17BC"/>
    <w:rsid w:val="003D3160"/>
    <w:rsid w:val="003F02C6"/>
    <w:rsid w:val="003F1B94"/>
    <w:rsid w:val="003F60E4"/>
    <w:rsid w:val="004013D4"/>
    <w:rsid w:val="00480C60"/>
    <w:rsid w:val="0048400E"/>
    <w:rsid w:val="00497F8D"/>
    <w:rsid w:val="004B092E"/>
    <w:rsid w:val="004B36BD"/>
    <w:rsid w:val="004C29EE"/>
    <w:rsid w:val="004C7E51"/>
    <w:rsid w:val="004E1EC0"/>
    <w:rsid w:val="004E2715"/>
    <w:rsid w:val="004F175E"/>
    <w:rsid w:val="004F233F"/>
    <w:rsid w:val="0050457E"/>
    <w:rsid w:val="0050484A"/>
    <w:rsid w:val="005274AF"/>
    <w:rsid w:val="00531254"/>
    <w:rsid w:val="00531EE3"/>
    <w:rsid w:val="0055498E"/>
    <w:rsid w:val="005551C9"/>
    <w:rsid w:val="005653E3"/>
    <w:rsid w:val="0057523E"/>
    <w:rsid w:val="00575420"/>
    <w:rsid w:val="00575F91"/>
    <w:rsid w:val="00594A76"/>
    <w:rsid w:val="005B359C"/>
    <w:rsid w:val="005C0579"/>
    <w:rsid w:val="005E30D3"/>
    <w:rsid w:val="005E765A"/>
    <w:rsid w:val="005F05DA"/>
    <w:rsid w:val="00661CCA"/>
    <w:rsid w:val="00682534"/>
    <w:rsid w:val="006864D2"/>
    <w:rsid w:val="006A33D9"/>
    <w:rsid w:val="006A633F"/>
    <w:rsid w:val="006B5D42"/>
    <w:rsid w:val="006C5FD0"/>
    <w:rsid w:val="0071509F"/>
    <w:rsid w:val="0072435A"/>
    <w:rsid w:val="00733507"/>
    <w:rsid w:val="00747CA5"/>
    <w:rsid w:val="0075655A"/>
    <w:rsid w:val="007617C6"/>
    <w:rsid w:val="00770A21"/>
    <w:rsid w:val="007877DB"/>
    <w:rsid w:val="00790E09"/>
    <w:rsid w:val="007C0458"/>
    <w:rsid w:val="007C7B54"/>
    <w:rsid w:val="008369B7"/>
    <w:rsid w:val="008464EA"/>
    <w:rsid w:val="008551E0"/>
    <w:rsid w:val="00860B5C"/>
    <w:rsid w:val="00860EB4"/>
    <w:rsid w:val="00865028"/>
    <w:rsid w:val="00875509"/>
    <w:rsid w:val="008802EE"/>
    <w:rsid w:val="008D46F6"/>
    <w:rsid w:val="008F286E"/>
    <w:rsid w:val="00906FBC"/>
    <w:rsid w:val="0094536F"/>
    <w:rsid w:val="00966B85"/>
    <w:rsid w:val="00972DEB"/>
    <w:rsid w:val="009A1925"/>
    <w:rsid w:val="009B4587"/>
    <w:rsid w:val="009E3431"/>
    <w:rsid w:val="009E5B05"/>
    <w:rsid w:val="009F2D7F"/>
    <w:rsid w:val="00A04539"/>
    <w:rsid w:val="00A11C57"/>
    <w:rsid w:val="00A148B8"/>
    <w:rsid w:val="00A47CD8"/>
    <w:rsid w:val="00A656F1"/>
    <w:rsid w:val="00A80DC0"/>
    <w:rsid w:val="00AB2CAB"/>
    <w:rsid w:val="00AC1C6D"/>
    <w:rsid w:val="00AC59EA"/>
    <w:rsid w:val="00AE124E"/>
    <w:rsid w:val="00AE7E3C"/>
    <w:rsid w:val="00AF3964"/>
    <w:rsid w:val="00AF60E6"/>
    <w:rsid w:val="00B015C3"/>
    <w:rsid w:val="00B244D0"/>
    <w:rsid w:val="00B33E7D"/>
    <w:rsid w:val="00B34CA8"/>
    <w:rsid w:val="00B40547"/>
    <w:rsid w:val="00B44230"/>
    <w:rsid w:val="00B642BE"/>
    <w:rsid w:val="00B85D1A"/>
    <w:rsid w:val="00B97D2B"/>
    <w:rsid w:val="00BA5967"/>
    <w:rsid w:val="00BA5A52"/>
    <w:rsid w:val="00BB0C73"/>
    <w:rsid w:val="00BB4F54"/>
    <w:rsid w:val="00BD3BF8"/>
    <w:rsid w:val="00BE3AD9"/>
    <w:rsid w:val="00BE4547"/>
    <w:rsid w:val="00BE4BA6"/>
    <w:rsid w:val="00BF26AB"/>
    <w:rsid w:val="00C2676D"/>
    <w:rsid w:val="00C41485"/>
    <w:rsid w:val="00C57E9A"/>
    <w:rsid w:val="00C64F14"/>
    <w:rsid w:val="00C65F6D"/>
    <w:rsid w:val="00C82E22"/>
    <w:rsid w:val="00CB0006"/>
    <w:rsid w:val="00CE7425"/>
    <w:rsid w:val="00CE7611"/>
    <w:rsid w:val="00CF3851"/>
    <w:rsid w:val="00D00EA5"/>
    <w:rsid w:val="00D053DC"/>
    <w:rsid w:val="00D1346C"/>
    <w:rsid w:val="00D17FD0"/>
    <w:rsid w:val="00D33768"/>
    <w:rsid w:val="00D76036"/>
    <w:rsid w:val="00D96962"/>
    <w:rsid w:val="00DB1BBC"/>
    <w:rsid w:val="00DC7130"/>
    <w:rsid w:val="00DD5C79"/>
    <w:rsid w:val="00E233F1"/>
    <w:rsid w:val="00E35DEE"/>
    <w:rsid w:val="00E76BE6"/>
    <w:rsid w:val="00EA2575"/>
    <w:rsid w:val="00EB325B"/>
    <w:rsid w:val="00EB6748"/>
    <w:rsid w:val="00EC2043"/>
    <w:rsid w:val="00EC6617"/>
    <w:rsid w:val="00EE1FD4"/>
    <w:rsid w:val="00EE4F05"/>
    <w:rsid w:val="00EE7CC7"/>
    <w:rsid w:val="00EF7F17"/>
    <w:rsid w:val="00F00D2E"/>
    <w:rsid w:val="00F01464"/>
    <w:rsid w:val="00F13116"/>
    <w:rsid w:val="00F150E3"/>
    <w:rsid w:val="00F45055"/>
    <w:rsid w:val="00F55C5C"/>
    <w:rsid w:val="00F57B11"/>
    <w:rsid w:val="00F6578A"/>
    <w:rsid w:val="00F80677"/>
    <w:rsid w:val="00F811EC"/>
    <w:rsid w:val="00F86917"/>
    <w:rsid w:val="00F876C0"/>
    <w:rsid w:val="00F94014"/>
    <w:rsid w:val="00FA4F74"/>
    <w:rsid w:val="00FB0B58"/>
    <w:rsid w:val="00FB2B5B"/>
    <w:rsid w:val="00FB4114"/>
    <w:rsid w:val="00FD615A"/>
    <w:rsid w:val="00FF0633"/>
    <w:rsid w:val="00FF3745"/>
    <w:rsid w:val="00FF4F6F"/>
    <w:rsid w:val="00FF53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9096D"/>
  <w15:chartTrackingRefBased/>
  <w15:docId w15:val="{64EC1967-17B2-43D8-92FE-D67EF3B6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923BC"/>
    <w:pPr>
      <w:ind w:left="720"/>
      <w:contextualSpacing/>
    </w:pPr>
  </w:style>
  <w:style w:type="paragraph" w:styleId="Encabezado">
    <w:name w:val="header"/>
    <w:basedOn w:val="Normal"/>
    <w:link w:val="EncabezadoCar"/>
    <w:uiPriority w:val="99"/>
    <w:unhideWhenUsed/>
    <w:rsid w:val="004F17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F175E"/>
  </w:style>
  <w:style w:type="paragraph" w:styleId="Piedepgina">
    <w:name w:val="footer"/>
    <w:basedOn w:val="Normal"/>
    <w:link w:val="PiedepginaCar"/>
    <w:uiPriority w:val="99"/>
    <w:unhideWhenUsed/>
    <w:rsid w:val="004F17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F175E"/>
  </w:style>
  <w:style w:type="paragraph" w:styleId="Sinespaciado">
    <w:name w:val="No Spacing"/>
    <w:uiPriority w:val="1"/>
    <w:qFormat/>
    <w:rsid w:val="004F175E"/>
    <w:pPr>
      <w:spacing w:after="0" w:line="240" w:lineRule="auto"/>
    </w:pPr>
    <w:rPr>
      <w:rFonts w:ascii="Calibri" w:eastAsia="Calibri" w:hAnsi="Calibri" w:cs="Times New Roman"/>
    </w:rPr>
  </w:style>
  <w:style w:type="paragraph" w:styleId="Textodeglobo">
    <w:name w:val="Balloon Text"/>
    <w:basedOn w:val="Normal"/>
    <w:link w:val="TextodegloboCar"/>
    <w:uiPriority w:val="99"/>
    <w:semiHidden/>
    <w:unhideWhenUsed/>
    <w:rsid w:val="00966B8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66B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0585">
      <w:bodyDiv w:val="1"/>
      <w:marLeft w:val="0"/>
      <w:marRight w:val="0"/>
      <w:marTop w:val="0"/>
      <w:marBottom w:val="0"/>
      <w:divBdr>
        <w:top w:val="none" w:sz="0" w:space="0" w:color="auto"/>
        <w:left w:val="none" w:sz="0" w:space="0" w:color="auto"/>
        <w:bottom w:val="none" w:sz="0" w:space="0" w:color="auto"/>
        <w:right w:val="none" w:sz="0" w:space="0" w:color="auto"/>
      </w:divBdr>
    </w:div>
    <w:div w:id="114632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828F3-B639-4D99-85F6-81DF3EEDC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3282</Words>
  <Characters>18056</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Yuberquis González</dc:creator>
  <cp:keywords/>
  <dc:description/>
  <cp:lastModifiedBy>Claudia Stephanie Santos Bello</cp:lastModifiedBy>
  <cp:revision>14</cp:revision>
  <cp:lastPrinted>2017-03-27T19:42:00Z</cp:lastPrinted>
  <dcterms:created xsi:type="dcterms:W3CDTF">2018-05-23T20:27:00Z</dcterms:created>
  <dcterms:modified xsi:type="dcterms:W3CDTF">2018-06-19T13:05:00Z</dcterms:modified>
</cp:coreProperties>
</file>